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22" w:type="pct"/>
        <w:tblCellSpacing w:w="60" w:type="dxa"/>
        <w:tblInd w:w="130" w:type="dxa"/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6"/>
        <w:gridCol w:w="6713"/>
      </w:tblGrid>
      <w:tr w:rsidR="00702EA2" w14:paraId="5C32D4D6" w14:textId="77777777">
        <w:trPr>
          <w:tblCellSpacing w:w="60" w:type="dxa"/>
        </w:trPr>
        <w:tc>
          <w:tcPr>
            <w:tcW w:w="1106" w:type="pct"/>
            <w:shd w:val="clear" w:color="auto" w:fill="E7F0F9"/>
          </w:tcPr>
          <w:p w14:paraId="219B49B4" w14:textId="77777777" w:rsidR="00702EA2" w:rsidRDefault="0007167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D673A42" w14:textId="71A5D558" w:rsidR="00702EA2" w:rsidRDefault="00071676">
            <w:pPr>
              <w:spacing w:after="0" w:line="240" w:lineRule="auto"/>
            </w:pPr>
            <w:r>
              <w:t xml:space="preserve">OPĆINA </w:t>
            </w:r>
            <w:r w:rsidR="00631936">
              <w:t>GRAČIŠĆE</w:t>
            </w:r>
          </w:p>
        </w:tc>
      </w:tr>
    </w:tbl>
    <w:p w14:paraId="251BEDEF" w14:textId="77777777" w:rsidR="00702EA2" w:rsidRDefault="00071676">
      <w:r>
        <w:br/>
      </w:r>
    </w:p>
    <w:p w14:paraId="3B83BBA6" w14:textId="77777777" w:rsidR="00702EA2" w:rsidRDefault="0007167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7C29044" w14:textId="77777777" w:rsidR="00702EA2" w:rsidRDefault="0007167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E256D0E" w14:textId="5BFB5070" w:rsidR="00702EA2" w:rsidRDefault="00071676">
      <w:pPr>
        <w:spacing w:line="240" w:lineRule="auto"/>
        <w:jc w:val="center"/>
      </w:pPr>
      <w:r>
        <w:rPr>
          <w:b/>
          <w:sz w:val="28"/>
        </w:rPr>
        <w:t xml:space="preserve">I - </w:t>
      </w:r>
      <w:r w:rsidR="00631936">
        <w:rPr>
          <w:b/>
          <w:sz w:val="28"/>
        </w:rPr>
        <w:t>XII</w:t>
      </w:r>
      <w:r>
        <w:rPr>
          <w:b/>
          <w:sz w:val="28"/>
        </w:rPr>
        <w:t xml:space="preserve"> 2025.</w:t>
      </w:r>
    </w:p>
    <w:p w14:paraId="4CD55839" w14:textId="77777777" w:rsidR="00702EA2" w:rsidRDefault="00702EA2"/>
    <w:p w14:paraId="2FA66E01" w14:textId="77777777" w:rsidR="00702EA2" w:rsidRDefault="0007167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ED6FA67" w14:textId="77777777" w:rsidR="00702EA2" w:rsidRDefault="00071676">
      <w:pPr>
        <w:keepNext/>
        <w:spacing w:line="240" w:lineRule="auto"/>
        <w:jc w:val="center"/>
      </w:pPr>
      <w:r>
        <w:rPr>
          <w:sz w:val="28"/>
        </w:rPr>
        <w:t>Bilješka 1.</w:t>
      </w:r>
    </w:p>
    <w:p w14:paraId="3850F352" w14:textId="77777777" w:rsidR="00702EA2" w:rsidRDefault="00702EA2">
      <w:pPr>
        <w:spacing w:after="0"/>
      </w:pPr>
    </w:p>
    <w:p w14:paraId="14936995" w14:textId="5D47D453" w:rsidR="00702EA2" w:rsidRDefault="00071676">
      <w:pPr>
        <w:spacing w:line="240" w:lineRule="auto"/>
        <w:jc w:val="both"/>
      </w:pPr>
      <w:r>
        <w:t xml:space="preserve">Ukupni prihodi i primici Općine </w:t>
      </w:r>
      <w:proofErr w:type="spellStart"/>
      <w:r w:rsidR="00631936">
        <w:t>Gračišće</w:t>
      </w:r>
      <w:proofErr w:type="spellEnd"/>
      <w:r>
        <w:t xml:space="preserve"> ostvareni u razdoblju od 1. siječnja od 3</w:t>
      </w:r>
      <w:r w:rsidR="00631936">
        <w:t>1</w:t>
      </w:r>
      <w:r>
        <w:t xml:space="preserve">. </w:t>
      </w:r>
      <w:r w:rsidR="00631936">
        <w:t>prosinca</w:t>
      </w:r>
      <w:r>
        <w:t xml:space="preserve"> 2025. godine iznosili su </w:t>
      </w:r>
      <w:r w:rsidR="00951064">
        <w:t>1.261.868,17</w:t>
      </w:r>
      <w:r>
        <w:t xml:space="preserve"> €, odnosno </w:t>
      </w:r>
      <w:r w:rsidR="00951064">
        <w:t>0,6</w:t>
      </w:r>
      <w:r>
        <w:t xml:space="preserve">% ili </w:t>
      </w:r>
      <w:r w:rsidR="00951064" w:rsidRPr="00951064">
        <w:t>7.376,76</w:t>
      </w:r>
      <w:r w:rsidR="00951064">
        <w:t xml:space="preserve"> </w:t>
      </w:r>
      <w:r>
        <w:t xml:space="preserve">€ </w:t>
      </w:r>
      <w:r w:rsidR="00951064">
        <w:t>manje</w:t>
      </w:r>
      <w:r>
        <w:t xml:space="preserve"> nego prethodne 2024. godine. Na </w:t>
      </w:r>
      <w:r w:rsidR="00951064">
        <w:t>pad</w:t>
      </w:r>
      <w:r>
        <w:t xml:space="preserve"> prihoda poslovanja u promatranom razdoblju najvećim je dijelom utjecalo </w:t>
      </w:r>
      <w:r w:rsidR="00951064">
        <w:t xml:space="preserve">smanjenje prihoda od </w:t>
      </w:r>
      <w:r w:rsidR="000E60BD">
        <w:t>p</w:t>
      </w:r>
      <w:r w:rsidR="00951064">
        <w:t xml:space="preserve">omoći iz inozemstva i od subjekata unutar općeg proračuna, smanjenje </w:t>
      </w:r>
      <w:r w:rsidR="000E60BD">
        <w:t>p</w:t>
      </w:r>
      <w:r w:rsidR="00951064">
        <w:t xml:space="preserve">rihoda od upravnih i administrativnih pristojbi, pristojbi po posebnim propisima i naknadama te smanjenje </w:t>
      </w:r>
      <w:r w:rsidR="000E60BD">
        <w:t>p</w:t>
      </w:r>
      <w:r w:rsidR="00951064">
        <w:t xml:space="preserve">rihoda od prodaje proizvoda te pruženih usluga, prihodi od donacija te povrati po protestiranim jamstvima, dok </w:t>
      </w:r>
      <w:r w:rsidR="000E60BD">
        <w:t>p</w:t>
      </w:r>
      <w:r w:rsidR="00951064">
        <w:t xml:space="preserve">rihodi od poreza  te </w:t>
      </w:r>
      <w:r w:rsidR="000E60BD">
        <w:t>p</w:t>
      </w:r>
      <w:r w:rsidR="00951064">
        <w:t xml:space="preserve">rihodi od imovine bilježe uvećanje u odnosu na prethodnu 2024. godinu. </w:t>
      </w:r>
      <w:r>
        <w:t xml:space="preserve">Prihodi od prodaje nefinancijske imovine nisu ostvareni u promatranom razdoblju. Ukupni rashodi i izdaci su iznosili </w:t>
      </w:r>
      <w:r w:rsidR="00951064">
        <w:t>1.317.843,58</w:t>
      </w:r>
      <w:r>
        <w:t xml:space="preserve"> € što je za </w:t>
      </w:r>
      <w:r w:rsidR="00951064">
        <w:t>7,5</w:t>
      </w:r>
      <w:r>
        <w:t xml:space="preserve">% ili </w:t>
      </w:r>
      <w:r w:rsidR="00951064" w:rsidRPr="00951064">
        <w:t>92.392,63</w:t>
      </w:r>
      <w:r w:rsidR="00951064">
        <w:t xml:space="preserve"> </w:t>
      </w:r>
      <w:r>
        <w:t>€ više rashoda nego prošle godine. Rashodi poslovanja su rasli, a na to su utjecali povećanje rashoda</w:t>
      </w:r>
      <w:r w:rsidR="00542688">
        <w:t xml:space="preserve"> za zaposlene, </w:t>
      </w:r>
      <w:r w:rsidR="00CC43BF">
        <w:t>povećanje materijalnih rashoda, povećanje financijskih rashoda te povećanje rashoda za donacije, kazne, naknade šteta i kapitalne pomoći</w:t>
      </w:r>
      <w:r w:rsidR="000E60BD">
        <w:t xml:space="preserve"> dok rashodi za pomoći dane u inozemstvo i unutar općeg proračuna te rashodi za naknade građanima i kućanstvima na temelju osiguranja i druge naknade bilježe pad. R</w:t>
      </w:r>
      <w:r>
        <w:t xml:space="preserve">ashodi za nabavu nefinancijske imovine </w:t>
      </w:r>
      <w:r w:rsidR="000E60BD">
        <w:t xml:space="preserve">smanjeni su </w:t>
      </w:r>
      <w:r>
        <w:t xml:space="preserve">za </w:t>
      </w:r>
      <w:r w:rsidR="000E60BD">
        <w:t>4,3</w:t>
      </w:r>
      <w:r>
        <w:t xml:space="preserve">% </w:t>
      </w:r>
      <w:r w:rsidR="000E60BD">
        <w:t xml:space="preserve">u odnosu na prethodnu godinu isto kao i izdaci za financijski imovinu i otplate zajmova koji su smanjeni za 9,4% u odnosu na 2024. godinu. </w:t>
      </w:r>
      <w:r>
        <w:t xml:space="preserve"> Ostvaren je </w:t>
      </w:r>
      <w:r w:rsidR="000E60BD">
        <w:t>manjak</w:t>
      </w:r>
      <w:r>
        <w:t xml:space="preserve"> prihoda</w:t>
      </w:r>
      <w:r w:rsidR="000E60BD">
        <w:t xml:space="preserve"> </w:t>
      </w:r>
      <w:r>
        <w:t xml:space="preserve"> u iznosu od </w:t>
      </w:r>
      <w:r w:rsidR="000E60BD">
        <w:t>55.975,41</w:t>
      </w:r>
      <w:r>
        <w:t xml:space="preserve"> €. </w:t>
      </w:r>
      <w:r w:rsidR="000E60BD">
        <w:t>Višak</w:t>
      </w:r>
      <w:r>
        <w:t xml:space="preserve"> prihoda iz prethodnog razdoblja iznosi </w:t>
      </w:r>
      <w:r w:rsidR="000E60BD">
        <w:t>32.750,62</w:t>
      </w:r>
      <w:r>
        <w:t xml:space="preserve"> €, tako da se u sljedeće razdoblje prenosi manjak u iznosu od </w:t>
      </w:r>
      <w:r w:rsidR="000E60BD" w:rsidRPr="000E60BD">
        <w:t>23.224,79</w:t>
      </w:r>
      <w:r w:rsidR="000E60BD">
        <w:t xml:space="preserve"> </w:t>
      </w:r>
      <w:r>
        <w:t>€.</w:t>
      </w:r>
      <w:r>
        <w:br/>
      </w:r>
    </w:p>
    <w:p w14:paraId="764635F8" w14:textId="77777777" w:rsidR="00702EA2" w:rsidRDefault="00071676">
      <w:pPr>
        <w:keepNext/>
        <w:spacing w:line="240" w:lineRule="auto"/>
        <w:jc w:val="center"/>
      </w:pPr>
      <w:r>
        <w:rPr>
          <w:sz w:val="28"/>
        </w:rPr>
        <w:t>Bilješka 2.</w:t>
      </w:r>
    </w:p>
    <w:p w14:paraId="7E9157D0" w14:textId="77777777" w:rsidR="00702EA2" w:rsidRDefault="00071676">
      <w:pPr>
        <w:spacing w:after="0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ab/>
        <w:t>PRIHODI POSLOVANJA (šifre 61+62+63+64+65+66+67+68)</w:t>
      </w:r>
    </w:p>
    <w:p w14:paraId="28E2B5FC" w14:textId="1A85E680" w:rsidR="00702EA2" w:rsidRDefault="00071676">
      <w:pPr>
        <w:spacing w:line="240" w:lineRule="auto"/>
        <w:jc w:val="both"/>
        <w:rPr>
          <w:highlight w:val="yellow"/>
        </w:rPr>
      </w:pPr>
      <w:r>
        <w:t xml:space="preserve">Prihodi poslovanja Općine </w:t>
      </w:r>
      <w:proofErr w:type="spellStart"/>
      <w:r w:rsidR="00941809">
        <w:t>Gračišće</w:t>
      </w:r>
      <w:proofErr w:type="spellEnd"/>
      <w:r>
        <w:t xml:space="preserve"> ostvareni u razdoblju od 1. siječnja od 3</w:t>
      </w:r>
      <w:r w:rsidR="00FE755A">
        <w:t>1. prosinca</w:t>
      </w:r>
      <w:r>
        <w:t xml:space="preserve"> 2025. godine iznosili su </w:t>
      </w:r>
      <w:r w:rsidR="00FE755A">
        <w:t>1.261.868,17</w:t>
      </w:r>
      <w:r>
        <w:t xml:space="preserve"> €, odnosno</w:t>
      </w:r>
      <w:r w:rsidR="00FE755A">
        <w:t xml:space="preserve"> 0,6 </w:t>
      </w:r>
      <w:r>
        <w:t xml:space="preserve">% ili </w:t>
      </w:r>
      <w:r w:rsidR="00FE755A" w:rsidRPr="00FE755A">
        <w:t>7.376,76</w:t>
      </w:r>
      <w:r w:rsidR="00FE755A">
        <w:t xml:space="preserve"> </w:t>
      </w:r>
      <w:r>
        <w:t xml:space="preserve">€ </w:t>
      </w:r>
      <w:r w:rsidR="00FE755A">
        <w:t>manje</w:t>
      </w:r>
      <w:r>
        <w:t xml:space="preserve"> nego prethodne 2024. godine. Na </w:t>
      </w:r>
      <w:r w:rsidR="00FE755A">
        <w:t>pad</w:t>
      </w:r>
      <w:r>
        <w:t xml:space="preserve"> prihoda poslovanja u promatranom razdoblju najvećim je dijelom utjecalo </w:t>
      </w:r>
      <w:r w:rsidR="00FE755A">
        <w:t>smanjenje prihoda od pomoći iz inozemstva i od subjekata unutar općeg proračuna, smanjenje prihoda od upravnih i administrativnih pristojbi, pristojbi po posebnim propisima i naknadama te smanjenje prihoda od prodaje proizvoda te pruženih usluga, prihodi od donacija te povrati po protestiranim jamstvima, dok prihodi od poreza  te prihodi od imovine bilježe uvećanje u odnosu na prethodnu 2024. godinu</w:t>
      </w:r>
    </w:p>
    <w:p w14:paraId="1C6C3BEC" w14:textId="77777777" w:rsidR="00702EA2" w:rsidRDefault="00702EA2"/>
    <w:p w14:paraId="7F43891F" w14:textId="77777777" w:rsidR="00702EA2" w:rsidRPr="00FE755A" w:rsidRDefault="00071676">
      <w:pPr>
        <w:keepNext/>
        <w:spacing w:line="240" w:lineRule="auto"/>
        <w:jc w:val="center"/>
        <w:rPr>
          <w:sz w:val="28"/>
        </w:rPr>
      </w:pPr>
      <w:r w:rsidRPr="00FE755A">
        <w:rPr>
          <w:sz w:val="28"/>
        </w:rPr>
        <w:lastRenderedPageBreak/>
        <w:t>Bilješka 3.</w:t>
      </w:r>
    </w:p>
    <w:p w14:paraId="5CF079E6" w14:textId="77777777" w:rsidR="00702EA2" w:rsidRDefault="00071676">
      <w:pPr>
        <w:keepNext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Porez na dohodak (šifre 6111 do 6116 - 6117 - 6119)</w:t>
      </w:r>
    </w:p>
    <w:p w14:paraId="10814E57" w14:textId="500B26BF" w:rsidR="00702EA2" w:rsidRDefault="00071676">
      <w:pPr>
        <w:keepNext/>
        <w:spacing w:line="240" w:lineRule="auto"/>
      </w:pPr>
      <w:r>
        <w:t>Prihodi od poreza na dohodak u razdoblju od 1. siječnja do 3</w:t>
      </w:r>
      <w:r w:rsidR="00FE755A">
        <w:t>1. prosinca</w:t>
      </w:r>
      <w:r>
        <w:t xml:space="preserve"> 2025. godine ostvareni su u iznosu od </w:t>
      </w:r>
      <w:r w:rsidR="00FE755A">
        <w:t>810.173,83</w:t>
      </w:r>
      <w:r>
        <w:t xml:space="preserve"> €, odnosno </w:t>
      </w:r>
      <w:r w:rsidR="00FE755A">
        <w:t>7,6</w:t>
      </w:r>
      <w:r>
        <w:t xml:space="preserve">% ili  </w:t>
      </w:r>
      <w:r w:rsidR="00FE755A" w:rsidRPr="00FE755A">
        <w:t>56.936,28</w:t>
      </w:r>
      <w:r w:rsidR="00FE755A">
        <w:t xml:space="preserve"> </w:t>
      </w:r>
      <w:r>
        <w:t xml:space="preserve">€ više u odnosu na iste prihode ostvarene u promatranom razdoblju 2024. godine. Na rast prihoda od poreza na dohodak je najviše utjecalo uvećanje prihoda od poreza na dohodak od nesamostalnog rada ostvarenih za </w:t>
      </w:r>
      <w:r w:rsidR="00FE755A">
        <w:t>5,6</w:t>
      </w:r>
      <w:r>
        <w:t xml:space="preserve">% ili </w:t>
      </w:r>
      <w:r w:rsidR="00FE755A" w:rsidRPr="00FE755A">
        <w:t>38.627,43</w:t>
      </w:r>
      <w:r w:rsidR="00FE755A">
        <w:t xml:space="preserve"> </w:t>
      </w:r>
      <w:r>
        <w:t xml:space="preserve">€ više nego u istom razdoblju 2024. godine, zatim ostvarenje prihoda koji nisu zabilježeni 2024. godine -  prihodi od poreza na dohodak od samostalnih djelatnosti u iznosu od </w:t>
      </w:r>
      <w:r w:rsidR="00FE755A">
        <w:t>50.729,98</w:t>
      </w:r>
      <w:r>
        <w:t xml:space="preserve"> €, prihoda od poreza na dohodak od imovine i imovinskih prava ostvarenih u iznosu od </w:t>
      </w:r>
      <w:r w:rsidR="00FE755A">
        <w:t>25.823,30</w:t>
      </w:r>
      <w:r>
        <w:t xml:space="preserve"> €, prihoda od poreza na dohodak od kapitala ostvarenih u iznosu od </w:t>
      </w:r>
      <w:r w:rsidR="00FE755A">
        <w:t>71.211,48</w:t>
      </w:r>
      <w:r>
        <w:t xml:space="preserve"> € te prihoda od </w:t>
      </w:r>
      <w:r w:rsidR="00FE755A">
        <w:t xml:space="preserve">povrata </w:t>
      </w:r>
      <w:r>
        <w:t xml:space="preserve">poreza na dohodak po godišnjoj prijavi koji su ostvareni u iznosu od </w:t>
      </w:r>
      <w:r w:rsidR="00FE755A">
        <w:t>101.041,47</w:t>
      </w:r>
      <w:r>
        <w:t xml:space="preserve"> €</w:t>
      </w:r>
      <w:r w:rsidR="00FE755A">
        <w:t>.</w:t>
      </w:r>
    </w:p>
    <w:p w14:paraId="4BA714A8" w14:textId="77777777" w:rsidR="00702EA2" w:rsidRPr="00FE755A" w:rsidRDefault="00071676">
      <w:pPr>
        <w:keepNext/>
        <w:spacing w:line="240" w:lineRule="auto"/>
        <w:jc w:val="center"/>
        <w:rPr>
          <w:sz w:val="28"/>
        </w:rPr>
      </w:pPr>
      <w:r w:rsidRPr="00FE755A">
        <w:rPr>
          <w:sz w:val="28"/>
        </w:rPr>
        <w:t>Bilješka 4.</w:t>
      </w:r>
    </w:p>
    <w:p w14:paraId="63D03B95" w14:textId="77777777" w:rsidR="00702EA2" w:rsidRDefault="00071676">
      <w:pPr>
        <w:keepNext/>
        <w:spacing w:line="240" w:lineRule="auto"/>
        <w:rPr>
          <w:b/>
          <w:bCs/>
        </w:rPr>
      </w:pPr>
      <w:r>
        <w:rPr>
          <w:b/>
          <w:bCs/>
        </w:rPr>
        <w:t>613 Porezi na imovinu (šifre 6131 do 6135)</w:t>
      </w:r>
    </w:p>
    <w:p w14:paraId="468AB911" w14:textId="18868ACA" w:rsidR="00702EA2" w:rsidRDefault="00071676">
      <w:pPr>
        <w:keepNext/>
        <w:spacing w:line="240" w:lineRule="auto"/>
      </w:pPr>
      <w:r>
        <w:t>Prihodi od poreza na imovinu u razdoblju od 1. siječnja do 3</w:t>
      </w:r>
      <w:r w:rsidR="00FE755A">
        <w:t>1. prosinca</w:t>
      </w:r>
      <w:r>
        <w:t xml:space="preserve"> 2025. godine ostvareni su u iznosu od </w:t>
      </w:r>
      <w:r w:rsidR="00FE755A">
        <w:t>28.518,86</w:t>
      </w:r>
      <w:r>
        <w:t xml:space="preserve"> €, odnosno </w:t>
      </w:r>
      <w:r w:rsidR="003A26AC">
        <w:t>49</w:t>
      </w:r>
      <w:r>
        <w:t xml:space="preserve">,8% ili </w:t>
      </w:r>
      <w:r w:rsidR="003A26AC" w:rsidRPr="003A26AC">
        <w:t>28.303,73</w:t>
      </w:r>
      <w:r>
        <w:t xml:space="preserve"> € </w:t>
      </w:r>
      <w:r w:rsidR="003A26AC">
        <w:t>manje</w:t>
      </w:r>
      <w:r>
        <w:t xml:space="preserve"> u odnosu na iste prihode ostvarene u promatranom razdoblju 2024. godine. Na </w:t>
      </w:r>
      <w:r w:rsidR="003A26AC">
        <w:t>pad</w:t>
      </w:r>
      <w:r>
        <w:t xml:space="preserve"> prihoda od poreza na imovinu utjecalo je </w:t>
      </w:r>
      <w:r w:rsidR="003A26AC">
        <w:t>umanjenje</w:t>
      </w:r>
      <w:r>
        <w:t xml:space="preserve"> prihoda od povremenih poreza na imovinu (porez na promet nekretnina) za </w:t>
      </w:r>
      <w:r w:rsidR="003A26AC">
        <w:t xml:space="preserve">63,3 </w:t>
      </w:r>
      <w:r>
        <w:t xml:space="preserve">% ili </w:t>
      </w:r>
      <w:r w:rsidR="003A26AC" w:rsidRPr="003A26AC">
        <w:t>35.980,48</w:t>
      </w:r>
      <w:r w:rsidR="003A26AC">
        <w:t xml:space="preserve"> </w:t>
      </w:r>
      <w:r>
        <w:t>€. Također, došlo je do pojave prihoda od stalnih poreza na</w:t>
      </w:r>
      <w:r w:rsidR="003A26AC">
        <w:t xml:space="preserve"> nepokretnu</w:t>
      </w:r>
      <w:r>
        <w:t xml:space="preserve"> imovinu (</w:t>
      </w:r>
      <w:r w:rsidR="003A26AC">
        <w:t>zemlju, zgrade, kuće i ostalo</w:t>
      </w:r>
      <w:r>
        <w:t xml:space="preserve">) u iznosu od </w:t>
      </w:r>
      <w:r w:rsidR="003A26AC">
        <w:t>7.676,75</w:t>
      </w:r>
      <w:r>
        <w:t xml:space="preserve"> € koji nisu bili zabilježeni u promatranom razdoblju 2024. godine</w:t>
      </w:r>
      <w:r w:rsidR="003A26AC">
        <w:t xml:space="preserve">, a odnose se na porez na nekretnine u iznosu od 7.637,41 </w:t>
      </w:r>
      <w:r w:rsidR="003A26AC">
        <w:rPr>
          <w:rFonts w:cs="Times New Roman"/>
        </w:rPr>
        <w:t>€</w:t>
      </w:r>
      <w:r w:rsidR="003A26AC">
        <w:t xml:space="preserve"> i porez na kuće za odmor u iznosu od 39,34 </w:t>
      </w:r>
      <w:r w:rsidR="003A26AC">
        <w:rPr>
          <w:rFonts w:cs="Times New Roman"/>
        </w:rPr>
        <w:t>€</w:t>
      </w:r>
      <w:r w:rsidR="003A26AC">
        <w:t>.</w:t>
      </w:r>
    </w:p>
    <w:p w14:paraId="692098EF" w14:textId="4D580E02" w:rsidR="003A26AC" w:rsidRPr="00FE755A" w:rsidRDefault="003A26AC" w:rsidP="003A26AC">
      <w:pPr>
        <w:keepNext/>
        <w:spacing w:line="240" w:lineRule="auto"/>
        <w:jc w:val="center"/>
        <w:rPr>
          <w:sz w:val="28"/>
        </w:rPr>
      </w:pPr>
      <w:r w:rsidRPr="00FE755A">
        <w:rPr>
          <w:sz w:val="28"/>
        </w:rPr>
        <w:t xml:space="preserve">Bilješka </w:t>
      </w:r>
      <w:r>
        <w:rPr>
          <w:sz w:val="28"/>
        </w:rPr>
        <w:t>5</w:t>
      </w:r>
      <w:r w:rsidRPr="00FE755A">
        <w:rPr>
          <w:sz w:val="28"/>
        </w:rPr>
        <w:t>.</w:t>
      </w:r>
    </w:p>
    <w:p w14:paraId="2297EA75" w14:textId="3A94A5C2" w:rsidR="003A26AC" w:rsidRDefault="003A26AC" w:rsidP="003A26AC">
      <w:pPr>
        <w:keepNext/>
        <w:spacing w:line="240" w:lineRule="auto"/>
        <w:rPr>
          <w:b/>
          <w:bCs/>
        </w:rPr>
      </w:pPr>
      <w:r>
        <w:rPr>
          <w:b/>
          <w:bCs/>
        </w:rPr>
        <w:t>614 Porezi na robu i usluge (šifre 6141 do 6147)</w:t>
      </w:r>
    </w:p>
    <w:p w14:paraId="52EA9744" w14:textId="4026DA44" w:rsidR="00702EA2" w:rsidRDefault="003A26AC">
      <w:pPr>
        <w:keepNext/>
        <w:spacing w:line="240" w:lineRule="auto"/>
      </w:pPr>
      <w:r>
        <w:t xml:space="preserve">Prihodi od poreza na robu i usluge u razdoblju od 1. siječnja do 31. prosinca 2025. godine ostvareni su u iznosu od 753,74 €, odnosno 12,8 % ili </w:t>
      </w:r>
      <w:r w:rsidRPr="003A26AC">
        <w:t>110,71</w:t>
      </w:r>
      <w:r>
        <w:t xml:space="preserve"> € manje u odnosu na iste prihode ostvarene u promatranom razdoblju 2024. godine. Na pad prihoda od poreza na robu i usluge utjecalo je umanjenje prihoda od poreza na promet odnosno umanjenje poreza na potrošnju alkoholnih i bezalkoholnih pića.</w:t>
      </w:r>
    </w:p>
    <w:p w14:paraId="0CBA0098" w14:textId="0E41F6C5" w:rsidR="00702EA2" w:rsidRPr="003A26AC" w:rsidRDefault="00071676">
      <w:pPr>
        <w:keepNext/>
        <w:spacing w:line="240" w:lineRule="auto"/>
        <w:jc w:val="center"/>
        <w:rPr>
          <w:sz w:val="28"/>
        </w:rPr>
      </w:pPr>
      <w:r w:rsidRPr="003A26AC">
        <w:rPr>
          <w:sz w:val="28"/>
        </w:rPr>
        <w:t xml:space="preserve">Bilješka </w:t>
      </w:r>
      <w:r w:rsidR="003A26AC">
        <w:rPr>
          <w:sz w:val="28"/>
        </w:rPr>
        <w:t>6</w:t>
      </w:r>
      <w:r w:rsidRPr="003A26AC">
        <w:rPr>
          <w:sz w:val="28"/>
        </w:rPr>
        <w:t>.</w:t>
      </w:r>
    </w:p>
    <w:p w14:paraId="56B5887B" w14:textId="77777777" w:rsidR="00702EA2" w:rsidRDefault="00071676">
      <w:pPr>
        <w:spacing w:after="0"/>
        <w:rPr>
          <w:b/>
          <w:bCs/>
        </w:rPr>
      </w:pPr>
      <w:r>
        <w:rPr>
          <w:b/>
          <w:bCs/>
        </w:rPr>
        <w:t>633</w:t>
      </w:r>
      <w:r>
        <w:rPr>
          <w:b/>
          <w:bCs/>
        </w:rPr>
        <w:tab/>
        <w:t>Pomoći proračunu i izvanproračunskim korisnicima iz drugih proračuna (šifre 6331+6332)</w:t>
      </w:r>
    </w:p>
    <w:p w14:paraId="0D41B88B" w14:textId="69B69C8B" w:rsidR="00702EA2" w:rsidRDefault="00071676">
      <w:pPr>
        <w:spacing w:line="240" w:lineRule="auto"/>
        <w:jc w:val="both"/>
      </w:pPr>
      <w:r>
        <w:t>Prihodi od pomoći proračunu iz drugih proračuna u razdoblju od 1. siječnja do 3</w:t>
      </w:r>
      <w:r w:rsidR="007027B4">
        <w:t>1. prosinca</w:t>
      </w:r>
      <w:r>
        <w:t xml:space="preserve"> 2025. godine ostvareni su u iznosu od </w:t>
      </w:r>
      <w:r w:rsidR="007027B4">
        <w:t>92.640,94</w:t>
      </w:r>
      <w:r>
        <w:t xml:space="preserve"> €, odnosno </w:t>
      </w:r>
      <w:r w:rsidR="007027B4">
        <w:t xml:space="preserve">43,3 </w:t>
      </w:r>
      <w:r>
        <w:t xml:space="preserve">% ili </w:t>
      </w:r>
      <w:r w:rsidR="007027B4" w:rsidRPr="007027B4">
        <w:t>70.783,39</w:t>
      </w:r>
      <w:r w:rsidR="007027B4">
        <w:t xml:space="preserve"> </w:t>
      </w:r>
      <w:r>
        <w:t>€ manje u odnosu na prihode od pomoći ostvarene u istom razdoblju 2024. godine. Na pad prihoda od pomoći u promatranom razdoblju utjeca</w:t>
      </w:r>
      <w:r w:rsidR="007027B4">
        <w:t>lo je</w:t>
      </w:r>
      <w:r>
        <w:t xml:space="preserve"> umanjenje tekućih pomoći iz županijskog proračuna </w:t>
      </w:r>
      <w:r w:rsidR="007027B4">
        <w:t xml:space="preserve">i tekućih pomoći iz državnog proračuna </w:t>
      </w:r>
      <w:r>
        <w:t>za</w:t>
      </w:r>
      <w:r w:rsidR="007027B4">
        <w:t xml:space="preserve"> ukupno </w:t>
      </w:r>
      <w:r>
        <w:t xml:space="preserve"> </w:t>
      </w:r>
      <w:r w:rsidR="007027B4">
        <w:t xml:space="preserve">32,7 </w:t>
      </w:r>
      <w:r>
        <w:t xml:space="preserve">% ili </w:t>
      </w:r>
      <w:r w:rsidR="007027B4" w:rsidRPr="007027B4">
        <w:t>29.939,01</w:t>
      </w:r>
      <w:r w:rsidR="007027B4">
        <w:t xml:space="preserve"> </w:t>
      </w:r>
      <w:r>
        <w:t xml:space="preserve">€, dok su prihodi od kapitalnih pomoći iz županijskog proračuna umanjeni za </w:t>
      </w:r>
      <w:r w:rsidR="007027B4">
        <w:t>56,9</w:t>
      </w:r>
      <w:r>
        <w:t xml:space="preserve">% ili </w:t>
      </w:r>
      <w:r w:rsidR="007027B4" w:rsidRPr="007027B4">
        <w:t>40.844,38</w:t>
      </w:r>
      <w:r w:rsidR="007027B4">
        <w:t xml:space="preserve"> </w:t>
      </w:r>
      <w:r>
        <w:t>€.</w:t>
      </w:r>
    </w:p>
    <w:p w14:paraId="2D516884" w14:textId="77777777" w:rsidR="00702EA2" w:rsidRDefault="00702EA2"/>
    <w:p w14:paraId="53C11092" w14:textId="77777777" w:rsidR="007027B4" w:rsidRDefault="007027B4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br w:type="page"/>
      </w:r>
    </w:p>
    <w:p w14:paraId="27235663" w14:textId="44282931" w:rsidR="00702EA2" w:rsidRPr="007027B4" w:rsidRDefault="00071676">
      <w:pPr>
        <w:jc w:val="center"/>
        <w:rPr>
          <w:bCs/>
          <w:sz w:val="28"/>
        </w:rPr>
      </w:pPr>
      <w:bookmarkStart w:id="0" w:name="_Hlk221622541"/>
      <w:r w:rsidRPr="007027B4">
        <w:rPr>
          <w:bCs/>
          <w:sz w:val="28"/>
        </w:rPr>
        <w:lastRenderedPageBreak/>
        <w:t xml:space="preserve">Bilješka </w:t>
      </w:r>
      <w:r w:rsidR="007027B4">
        <w:rPr>
          <w:bCs/>
          <w:sz w:val="28"/>
        </w:rPr>
        <w:t>7</w:t>
      </w:r>
      <w:r w:rsidRPr="007027B4">
        <w:rPr>
          <w:bCs/>
          <w:sz w:val="28"/>
        </w:rPr>
        <w:t>.</w:t>
      </w:r>
    </w:p>
    <w:p w14:paraId="11B5E3EB" w14:textId="77777777" w:rsidR="00702EA2" w:rsidRDefault="00071676">
      <w:pPr>
        <w:rPr>
          <w:b/>
          <w:bCs/>
        </w:rPr>
      </w:pPr>
      <w:r>
        <w:rPr>
          <w:b/>
          <w:bCs/>
        </w:rPr>
        <w:t>635</w:t>
      </w:r>
      <w:r>
        <w:rPr>
          <w:b/>
          <w:bCs/>
        </w:rPr>
        <w:tab/>
        <w:t>Pomoći izravnanja za decentralizirane funkcije i fiskalnog izravnanja (šifre 6351 do 6353)</w:t>
      </w:r>
    </w:p>
    <w:p w14:paraId="24A0C00D" w14:textId="1516ECEB" w:rsidR="00702EA2" w:rsidRDefault="00071676">
      <w:pPr>
        <w:rPr>
          <w:rFonts w:cs="Times New Roman"/>
        </w:rPr>
      </w:pPr>
      <w:r>
        <w:t>Prihodi od pomoći fiskalnog izravnanja u razdoblju od 1. siječnja do 3</w:t>
      </w:r>
      <w:r w:rsidR="009043EF">
        <w:t>1. prosinca</w:t>
      </w:r>
      <w:r>
        <w:t xml:space="preserve"> 2025. godine ostvareni su u iznosu od </w:t>
      </w:r>
      <w:r w:rsidR="009043EF">
        <w:t>69.884,53</w:t>
      </w:r>
      <w:r>
        <w:t xml:space="preserve"> €</w:t>
      </w:r>
      <w:r w:rsidR="009043EF">
        <w:t xml:space="preserve">, odnosno 83,4 % ili </w:t>
      </w:r>
      <w:r>
        <w:t xml:space="preserve"> </w:t>
      </w:r>
      <w:r w:rsidR="009043EF" w:rsidRPr="009043EF">
        <w:t>31.788,53</w:t>
      </w:r>
      <w:r w:rsidR="009043EF">
        <w:t xml:space="preserve"> </w:t>
      </w:r>
      <w:r w:rsidR="009043EF">
        <w:rPr>
          <w:rFonts w:cs="Times New Roman"/>
        </w:rPr>
        <w:t>€</w:t>
      </w:r>
      <w:r w:rsidR="009043EF">
        <w:t xml:space="preserve"> više u odnosu na istoimene prihode ostvarene u promatranom razdoblju prethodne godine. Na rast prihoda od pomoći izravnanja za decentralizirane funkcije i fiskalnog izravnanje najviše su utjecali prihodi od pomoći fiskalnog izravnanja u iznosu od 59.332,08 </w:t>
      </w:r>
      <w:r w:rsidR="009043EF">
        <w:rPr>
          <w:rFonts w:cs="Times New Roman"/>
        </w:rPr>
        <w:t xml:space="preserve">€ koji nisu zabilježeni u promatranom razdoblju prethodne 2024. godine, dok prihodi od tekućih pomoći izravnanja za decentralizirane funkcije bilježe pad za 72,3% ili </w:t>
      </w:r>
      <w:r w:rsidR="009043EF" w:rsidRPr="009043EF">
        <w:rPr>
          <w:rFonts w:cs="Times New Roman"/>
        </w:rPr>
        <w:t>27.543,55</w:t>
      </w:r>
      <w:r w:rsidR="009043EF">
        <w:rPr>
          <w:rFonts w:cs="Times New Roman"/>
        </w:rPr>
        <w:t xml:space="preserve"> € u odnosu na 2024. godinu.</w:t>
      </w:r>
    </w:p>
    <w:bookmarkEnd w:id="0"/>
    <w:p w14:paraId="2B8BB6E2" w14:textId="77777777" w:rsidR="009043EF" w:rsidRPr="009043EF" w:rsidRDefault="009043EF">
      <w:pPr>
        <w:rPr>
          <w:rFonts w:cs="Times New Roman"/>
        </w:rPr>
      </w:pPr>
    </w:p>
    <w:p w14:paraId="45F475DC" w14:textId="086C46DC" w:rsidR="00702EA2" w:rsidRPr="009043EF" w:rsidRDefault="00071676">
      <w:pPr>
        <w:jc w:val="center"/>
        <w:rPr>
          <w:bCs/>
          <w:sz w:val="28"/>
        </w:rPr>
      </w:pPr>
      <w:r w:rsidRPr="009043EF">
        <w:rPr>
          <w:bCs/>
          <w:sz w:val="28"/>
        </w:rPr>
        <w:t xml:space="preserve">Bilješka </w:t>
      </w:r>
      <w:r w:rsidR="009043EF">
        <w:rPr>
          <w:bCs/>
          <w:sz w:val="28"/>
        </w:rPr>
        <w:t>8</w:t>
      </w:r>
      <w:r w:rsidRPr="009043EF">
        <w:rPr>
          <w:bCs/>
          <w:sz w:val="28"/>
        </w:rPr>
        <w:t>.</w:t>
      </w:r>
    </w:p>
    <w:p w14:paraId="4E5A492B" w14:textId="77777777" w:rsidR="00702EA2" w:rsidRDefault="0007167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Pomoći temeljem prijenosa EU sredstava (šifre 6381+6382)</w:t>
      </w:r>
    </w:p>
    <w:p w14:paraId="78B5E510" w14:textId="790358F0" w:rsidR="00702EA2" w:rsidRDefault="00071676">
      <w:r>
        <w:t xml:space="preserve">Prihodi od </w:t>
      </w:r>
      <w:r w:rsidR="009043EF">
        <w:t>pomoći temeljem prijenosa EU sredstava</w:t>
      </w:r>
      <w:r>
        <w:t xml:space="preserve"> u razdoblju od 1. siječnja do 3</w:t>
      </w:r>
      <w:r w:rsidR="009043EF">
        <w:t xml:space="preserve">1. prosinca </w:t>
      </w:r>
      <w:r>
        <w:t xml:space="preserve">2025. godine ostvareni su u iznosu od </w:t>
      </w:r>
      <w:r w:rsidR="009043EF">
        <w:t>20.008,45</w:t>
      </w:r>
      <w:r>
        <w:t xml:space="preserve"> € te nisu bili zabilježen u istom razdoblju 2024. godine</w:t>
      </w:r>
      <w:r w:rsidR="009043EF">
        <w:t>, a odnose se na kapitalne pomoći iz državnog proračuna temeljem prijenosa EU sredstava.</w:t>
      </w:r>
    </w:p>
    <w:p w14:paraId="0F08504A" w14:textId="5C61DA87" w:rsidR="009043EF" w:rsidRPr="007027B4" w:rsidRDefault="009043EF" w:rsidP="009043EF">
      <w:pPr>
        <w:jc w:val="center"/>
        <w:rPr>
          <w:bCs/>
          <w:sz w:val="28"/>
        </w:rPr>
      </w:pPr>
      <w:r w:rsidRPr="007027B4">
        <w:rPr>
          <w:bCs/>
          <w:sz w:val="28"/>
        </w:rPr>
        <w:t xml:space="preserve">Bilješka </w:t>
      </w:r>
      <w:r>
        <w:rPr>
          <w:bCs/>
          <w:sz w:val="28"/>
        </w:rPr>
        <w:t>9</w:t>
      </w:r>
      <w:r w:rsidRPr="007027B4">
        <w:rPr>
          <w:bCs/>
          <w:sz w:val="28"/>
        </w:rPr>
        <w:t>.</w:t>
      </w:r>
    </w:p>
    <w:p w14:paraId="4CFCD88F" w14:textId="5FCC1A3C" w:rsidR="009043EF" w:rsidRDefault="009043EF" w:rsidP="009043EF">
      <w:pPr>
        <w:rPr>
          <w:b/>
          <w:bCs/>
        </w:rPr>
      </w:pPr>
      <w:r>
        <w:rPr>
          <w:b/>
          <w:bCs/>
        </w:rPr>
        <w:t>641</w:t>
      </w:r>
      <w:r>
        <w:rPr>
          <w:b/>
          <w:bCs/>
        </w:rPr>
        <w:tab/>
        <w:t>Prihodi od financijske imovine (šifre 6412 do 6419)</w:t>
      </w:r>
    </w:p>
    <w:p w14:paraId="322CBAB4" w14:textId="406CAC19" w:rsidR="009043EF" w:rsidRDefault="009043EF">
      <w:r>
        <w:t xml:space="preserve">Prihodi od </w:t>
      </w:r>
      <w:r w:rsidR="001F1D21">
        <w:t>financijske imovine</w:t>
      </w:r>
      <w:r>
        <w:t xml:space="preserve"> u razdoblju od 1. siječnja do 31. prosinca 2025. godine ostvareni su u iznosu od </w:t>
      </w:r>
      <w:r w:rsidR="001F1D21">
        <w:t>24,94</w:t>
      </w:r>
      <w:r>
        <w:t xml:space="preserve"> €</w:t>
      </w:r>
      <w:r w:rsidR="001F1D21">
        <w:t xml:space="preserve"> te nisu zabilježeni prethodne 2024. godine, a odnose se na prihode od dividendi na dionice u trgovačkim društvima izvan javnog sektora. </w:t>
      </w:r>
    </w:p>
    <w:p w14:paraId="241318F8" w14:textId="0BB1AC6D" w:rsidR="001F1D21" w:rsidRDefault="001F1D21"/>
    <w:p w14:paraId="7381EF28" w14:textId="38A2D622" w:rsidR="001F1D21" w:rsidRPr="007027B4" w:rsidRDefault="001F1D21" w:rsidP="001F1D21">
      <w:pPr>
        <w:jc w:val="center"/>
        <w:rPr>
          <w:bCs/>
          <w:sz w:val="28"/>
        </w:rPr>
      </w:pPr>
      <w:r w:rsidRPr="007027B4">
        <w:rPr>
          <w:bCs/>
          <w:sz w:val="28"/>
        </w:rPr>
        <w:t xml:space="preserve">Bilješka </w:t>
      </w:r>
      <w:r>
        <w:rPr>
          <w:bCs/>
          <w:sz w:val="28"/>
        </w:rPr>
        <w:t>10</w:t>
      </w:r>
      <w:r w:rsidRPr="007027B4">
        <w:rPr>
          <w:bCs/>
          <w:sz w:val="28"/>
        </w:rPr>
        <w:t>.</w:t>
      </w:r>
    </w:p>
    <w:p w14:paraId="5AC0C54B" w14:textId="5E81E73F" w:rsidR="001F1D21" w:rsidRDefault="001F1D21" w:rsidP="001F1D21">
      <w:pPr>
        <w:rPr>
          <w:b/>
          <w:bCs/>
        </w:rPr>
      </w:pPr>
      <w:r>
        <w:rPr>
          <w:b/>
          <w:bCs/>
        </w:rPr>
        <w:t>642</w:t>
      </w:r>
      <w:r>
        <w:rPr>
          <w:b/>
          <w:bCs/>
        </w:rPr>
        <w:tab/>
        <w:t>Prihodi od nefinancijske imovine (šifre 6421 do 6429)</w:t>
      </w:r>
    </w:p>
    <w:p w14:paraId="01DC0C9C" w14:textId="371DA139" w:rsidR="00D261A0" w:rsidRDefault="001F1D21">
      <w:r>
        <w:t xml:space="preserve">Prihodi od nefinancijske imovine u razdoblju od 1. siječnja do 31. prosinca 2025. godine ostvareni su u iznosu od 65.885,64 €, odnosno za 121,1 % ili  </w:t>
      </w:r>
      <w:r w:rsidRPr="001F1D21">
        <w:t>36.090,82</w:t>
      </w:r>
      <w:r>
        <w:t xml:space="preserve"> </w:t>
      </w:r>
      <w:r>
        <w:rPr>
          <w:rFonts w:cs="Times New Roman"/>
        </w:rPr>
        <w:t>€</w:t>
      </w:r>
      <w:r>
        <w:t xml:space="preserve"> više u odnosu na promatrano razdoblje prethodne 2024. godine. Na povećanje prihoda od nefinancijske imovine utjecalo je povećanje prihoda od zakupa i iznajmljivanja imovine koji iznose 6.391,41 </w:t>
      </w:r>
      <w:r>
        <w:rPr>
          <w:rFonts w:cs="Times New Roman"/>
        </w:rPr>
        <w:t>€, odnosno 201,3 % više nego prethodne godine</w:t>
      </w:r>
      <w:r>
        <w:t xml:space="preserve">, a odnose se na prihode od zakupa poslovnih objekata u iznosu od 1.975,26 </w:t>
      </w:r>
      <w:r>
        <w:rPr>
          <w:rFonts w:cs="Times New Roman"/>
        </w:rPr>
        <w:t xml:space="preserve">€ i na prihode od zakupa poljoprivrednog zemljišta u iznosu od 4.416,15 €, te povećanje prihoda od naknada za korištenje nefinancijske imovine koji iznose 50.496,68 € ili 599,2% više u odnosu na prethodnu godinu, a odnose se na </w:t>
      </w:r>
      <w:r>
        <w:t xml:space="preserve"> </w:t>
      </w:r>
      <w:r w:rsidR="00D261A0">
        <w:t xml:space="preserve">prihode od naknada za korištenje naftne luke, naftovoda i eksploataciju mineralnih sirovina u iznosu od 43.720,06 </w:t>
      </w:r>
      <w:r w:rsidR="00D261A0">
        <w:rPr>
          <w:rFonts w:cs="Times New Roman"/>
        </w:rPr>
        <w:t xml:space="preserve">€ te ostalih prihoda od nefinancijske imovine u iznosu od 6.776,62 €. </w:t>
      </w:r>
      <w:r w:rsidR="00D261A0">
        <w:rPr>
          <w:rFonts w:cs="Times New Roman"/>
        </w:rPr>
        <w:lastRenderedPageBreak/>
        <w:t xml:space="preserve">Ostali prihodi od nefinancijske imovine bilježe pad za 56 % ili </w:t>
      </w:r>
      <w:r w:rsidR="00D261A0" w:rsidRPr="00D261A0">
        <w:rPr>
          <w:rFonts w:cs="Times New Roman"/>
        </w:rPr>
        <w:t>11.453,61</w:t>
      </w:r>
      <w:r w:rsidR="00D261A0">
        <w:rPr>
          <w:rFonts w:cs="Times New Roman"/>
        </w:rPr>
        <w:t xml:space="preserve"> €u odnosu na prethodnu godinu. </w:t>
      </w:r>
    </w:p>
    <w:p w14:paraId="476F5CCB" w14:textId="01BA30A6" w:rsidR="00D261A0" w:rsidRDefault="00D261A0" w:rsidP="00D261A0">
      <w:pPr>
        <w:keepNext/>
        <w:spacing w:line="240" w:lineRule="auto"/>
        <w:jc w:val="center"/>
      </w:pPr>
      <w:r>
        <w:rPr>
          <w:sz w:val="28"/>
        </w:rPr>
        <w:t>Bilješka 11.</w:t>
      </w:r>
    </w:p>
    <w:p w14:paraId="1647ADC4" w14:textId="1FCC2E9F" w:rsidR="00D261A0" w:rsidRDefault="00D261A0" w:rsidP="00D261A0">
      <w:pPr>
        <w:spacing w:line="240" w:lineRule="auto"/>
        <w:jc w:val="both"/>
        <w:rPr>
          <w:b/>
          <w:bCs/>
        </w:rPr>
      </w:pPr>
      <w:r>
        <w:rPr>
          <w:b/>
          <w:bCs/>
        </w:rPr>
        <w:t>651      Upravne i administrativne pristojbe (šifre 6511 do 6514)</w:t>
      </w:r>
    </w:p>
    <w:p w14:paraId="56E1FFC2" w14:textId="5A15868A" w:rsidR="00D261A0" w:rsidRDefault="00D261A0" w:rsidP="00D261A0">
      <w:pPr>
        <w:spacing w:line="240" w:lineRule="auto"/>
        <w:jc w:val="both"/>
      </w:pPr>
      <w:r>
        <w:t xml:space="preserve">Prihodi od upravnih i administrativnih pristojbi u razdoblju od 1. siječnja do 31. prosinca 2025. godine ostvareni su u iznosu od 3.654,79 €, odnosno 38,7% ili  </w:t>
      </w:r>
      <w:r w:rsidRPr="00D261A0">
        <w:t>1.020,68</w:t>
      </w:r>
      <w:r>
        <w:t xml:space="preserve"> € više u odnosu na iste prihode ostvarene u promatranom razdoblju 2024. godine, a odnose se na boravišne pristojbe.</w:t>
      </w:r>
    </w:p>
    <w:p w14:paraId="06D749AF" w14:textId="77777777" w:rsidR="00D261A0" w:rsidRDefault="00D261A0" w:rsidP="00D261A0">
      <w:pPr>
        <w:spacing w:line="240" w:lineRule="auto"/>
        <w:jc w:val="both"/>
      </w:pPr>
    </w:p>
    <w:p w14:paraId="334EB0E2" w14:textId="3BA8E993" w:rsidR="00D261A0" w:rsidRDefault="00D261A0" w:rsidP="00D261A0">
      <w:pPr>
        <w:keepNext/>
        <w:spacing w:line="240" w:lineRule="auto"/>
        <w:jc w:val="center"/>
      </w:pPr>
      <w:r>
        <w:rPr>
          <w:sz w:val="28"/>
        </w:rPr>
        <w:t>Bilješka 12.</w:t>
      </w:r>
    </w:p>
    <w:p w14:paraId="6CE4AD42" w14:textId="2704EF2C" w:rsidR="00D261A0" w:rsidRDefault="00D261A0" w:rsidP="00D261A0">
      <w:pPr>
        <w:spacing w:line="240" w:lineRule="auto"/>
        <w:jc w:val="both"/>
        <w:rPr>
          <w:b/>
          <w:bCs/>
        </w:rPr>
      </w:pPr>
      <w:r>
        <w:rPr>
          <w:b/>
          <w:bCs/>
        </w:rPr>
        <w:t>652      Prihodi po posebnim propisima (šifre 6521 do 6528)</w:t>
      </w:r>
    </w:p>
    <w:p w14:paraId="31488DA9" w14:textId="7C83D7F3" w:rsidR="00D261A0" w:rsidRDefault="00D261A0" w:rsidP="00D567EC">
      <w:pPr>
        <w:spacing w:line="240" w:lineRule="auto"/>
        <w:jc w:val="both"/>
        <w:rPr>
          <w:rFonts w:cs="Times New Roman"/>
        </w:rPr>
      </w:pPr>
      <w:r>
        <w:t xml:space="preserve">Prihodi po posebnim propisima u razdoblju od 1. siječnja do 31. prosinca 2025. godine ostvareni su u iznosu od 122.840,10 €, odnosno 10,8% ili  </w:t>
      </w:r>
      <w:r w:rsidRPr="00D261A0">
        <w:t>11.952,22</w:t>
      </w:r>
      <w:r>
        <w:t xml:space="preserve"> € više u odnosu na iste prihode ostvarene u promatranom razdoblju 2024. godine, a odnose se na</w:t>
      </w:r>
      <w:r w:rsidR="00D567EC">
        <w:t xml:space="preserve"> ostale nespomenute prihode u iznosu od 106.665,45 </w:t>
      </w:r>
      <w:r w:rsidR="00D567EC">
        <w:rPr>
          <w:rFonts w:cs="Times New Roman"/>
        </w:rPr>
        <w:t>€</w:t>
      </w:r>
      <w:r w:rsidR="00D567EC">
        <w:t xml:space="preserve">, rješenja za groblje 4.911,66 </w:t>
      </w:r>
      <w:r w:rsidR="00D567EC">
        <w:rPr>
          <w:rFonts w:cs="Times New Roman"/>
        </w:rPr>
        <w:t>€</w:t>
      </w:r>
      <w:r w:rsidR="00D567EC">
        <w:t xml:space="preserve">, naknada za podizanje spomenika 86,26 </w:t>
      </w:r>
      <w:r w:rsidR="00D567EC">
        <w:rPr>
          <w:rFonts w:cs="Times New Roman"/>
        </w:rPr>
        <w:t>€</w:t>
      </w:r>
      <w:r w:rsidR="00D567EC">
        <w:t xml:space="preserve">, naknada za nezakonito izgrađene zgrade u iznosu od 376,73 </w:t>
      </w:r>
      <w:r w:rsidR="00D567EC">
        <w:rPr>
          <w:rFonts w:cs="Times New Roman"/>
        </w:rPr>
        <w:t>€ te prihoda od zakupa javne površine u iznosu od 10.800,00 €.</w:t>
      </w:r>
    </w:p>
    <w:p w14:paraId="69007B96" w14:textId="77777777" w:rsidR="00D567EC" w:rsidRDefault="00D567EC" w:rsidP="00D567EC">
      <w:pPr>
        <w:spacing w:line="240" w:lineRule="auto"/>
        <w:jc w:val="both"/>
      </w:pPr>
    </w:p>
    <w:p w14:paraId="75218CF9" w14:textId="4EC5FE21" w:rsidR="00702EA2" w:rsidRDefault="00071676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D567EC">
        <w:rPr>
          <w:sz w:val="28"/>
        </w:rPr>
        <w:t>13</w:t>
      </w:r>
      <w:r>
        <w:rPr>
          <w:sz w:val="28"/>
        </w:rPr>
        <w:t>.</w:t>
      </w:r>
    </w:p>
    <w:p w14:paraId="232A1788" w14:textId="77777777" w:rsidR="00702EA2" w:rsidRDefault="00071676">
      <w:pPr>
        <w:numPr>
          <w:ilvl w:val="0"/>
          <w:numId w:val="3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Komunalni doprinosi i naknade (šifre 6531 do 6533)</w:t>
      </w:r>
    </w:p>
    <w:p w14:paraId="20D5859D" w14:textId="65ECCB32" w:rsidR="00702EA2" w:rsidRDefault="00071676">
      <w:pPr>
        <w:spacing w:line="240" w:lineRule="auto"/>
        <w:jc w:val="both"/>
      </w:pPr>
      <w:r>
        <w:t>Prihodi od komunalnih doprinosa i naknad</w:t>
      </w:r>
      <w:r w:rsidR="00D567EC">
        <w:t>a</w:t>
      </w:r>
      <w:r>
        <w:t xml:space="preserve"> u razdoblju od 1. siječnja do 3</w:t>
      </w:r>
      <w:r w:rsidR="00D567EC">
        <w:t>1. prosinca</w:t>
      </w:r>
      <w:r>
        <w:t xml:space="preserve"> 2025. godine ostvareni su u iznosu </w:t>
      </w:r>
      <w:r w:rsidR="00D567EC">
        <w:t xml:space="preserve"> od 76.142,23</w:t>
      </w:r>
      <w:r>
        <w:t xml:space="preserve"> €, odnosno </w:t>
      </w:r>
      <w:r w:rsidR="00D567EC">
        <w:t xml:space="preserve">34,9 </w:t>
      </w:r>
      <w:r>
        <w:t xml:space="preserve">% ili </w:t>
      </w:r>
      <w:r w:rsidR="00D567EC" w:rsidRPr="00D567EC">
        <w:t>40.760,75</w:t>
      </w:r>
      <w:r w:rsidR="00D567EC">
        <w:t xml:space="preserve"> </w:t>
      </w:r>
      <w:r>
        <w:t xml:space="preserve">€ manje u odnosu na iste prihode ostvarene u promatranom razdoblju 2024. godine. Na pad prihoda od komunalnih doprinosa i naknada je utjecalo umanjenje prihoda od </w:t>
      </w:r>
      <w:r w:rsidR="00D567EC">
        <w:t xml:space="preserve">komunalnog doprinosa koji su ostvareni u iznosu od 26.631,87 </w:t>
      </w:r>
      <w:r w:rsidR="00D567EC">
        <w:rPr>
          <w:rFonts w:cs="Times New Roman"/>
        </w:rPr>
        <w:t>€</w:t>
      </w:r>
      <w:r w:rsidR="00D567EC">
        <w:t xml:space="preserve">, odnosno 60,1 % manje u odnosu na prethodnu godinu, te umanjenje prihoda od </w:t>
      </w:r>
      <w:r>
        <w:t xml:space="preserve">komunalne naknade koji su ostvareni u iznosu od </w:t>
      </w:r>
      <w:r w:rsidR="00D567EC">
        <w:t>49.510,36</w:t>
      </w:r>
      <w:r>
        <w:t xml:space="preserve"> €, odnosno </w:t>
      </w:r>
      <w:r w:rsidR="00D567EC">
        <w:t xml:space="preserve">1,3 </w:t>
      </w:r>
      <w:r>
        <w:t xml:space="preserve">% ili </w:t>
      </w:r>
      <w:r w:rsidR="00D567EC" w:rsidRPr="00D567EC">
        <w:t>665,56</w:t>
      </w:r>
      <w:r w:rsidR="00D567EC">
        <w:t xml:space="preserve"> </w:t>
      </w:r>
      <w:r>
        <w:t>€ manje u odnosu na isto razdoblje prošle godine</w:t>
      </w:r>
      <w:r w:rsidR="00D567EC">
        <w:t>.</w:t>
      </w:r>
    </w:p>
    <w:p w14:paraId="49FF9156" w14:textId="6C7CC166" w:rsidR="00C84B44" w:rsidRDefault="00C84B44" w:rsidP="00C84B44">
      <w:pPr>
        <w:keepNext/>
        <w:spacing w:line="240" w:lineRule="auto"/>
        <w:jc w:val="center"/>
      </w:pPr>
      <w:r>
        <w:rPr>
          <w:sz w:val="28"/>
        </w:rPr>
        <w:t>Bilješka 14.</w:t>
      </w:r>
    </w:p>
    <w:p w14:paraId="6C777A1D" w14:textId="1639DC46" w:rsidR="00C84B44" w:rsidRDefault="00C84B44" w:rsidP="00C84B44">
      <w:pPr>
        <w:spacing w:line="240" w:lineRule="auto"/>
        <w:jc w:val="both"/>
        <w:rPr>
          <w:b/>
          <w:bCs/>
        </w:rPr>
      </w:pPr>
      <w:r>
        <w:rPr>
          <w:b/>
          <w:bCs/>
        </w:rPr>
        <w:t>663      Donacije od pravnih i fizičkih osoba izvan općeg proračuna te povrat donacija i kapitalnih pomoći po protestiranim jamstvima (šifre 6631 do 6634)</w:t>
      </w:r>
    </w:p>
    <w:p w14:paraId="483C3D11" w14:textId="07CF537D" w:rsidR="00C84B44" w:rsidRDefault="00C84B44">
      <w:pPr>
        <w:spacing w:line="240" w:lineRule="auto"/>
        <w:jc w:val="both"/>
      </w:pPr>
      <w:r>
        <w:t xml:space="preserve">Prihodi od donacija od pravnih i fizičkih osoba izvan općeg proračuna te povrat donacija i kapitalnih pomoći po protestiranim jamstvima u razdoblju od 1. siječnja do 31. prosinca 2025. godine ostvareni su u iznosu od 612,72 €, odnosno 95,4 % ili  </w:t>
      </w:r>
      <w:r w:rsidRPr="00C84B44">
        <w:t>12.654,54</w:t>
      </w:r>
      <w:r>
        <w:t xml:space="preserve"> € manje u odnosu na iste prihode ostvarene u promatranom razdoblju 2024. godine, a odnose se na tekuće donacije od trgovačkih društava.</w:t>
      </w:r>
    </w:p>
    <w:p w14:paraId="52F74079" w14:textId="72713DBE" w:rsidR="00702EA2" w:rsidRPr="00C84B44" w:rsidRDefault="00B85075" w:rsidP="00B8507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14:paraId="0065339E" w14:textId="6A78E370" w:rsidR="00702EA2" w:rsidRPr="00C84B44" w:rsidRDefault="00071676">
      <w:pPr>
        <w:keepNext/>
        <w:spacing w:line="240" w:lineRule="auto"/>
        <w:jc w:val="center"/>
        <w:rPr>
          <w:bCs/>
          <w:sz w:val="28"/>
        </w:rPr>
      </w:pPr>
      <w:r w:rsidRPr="00C84B44">
        <w:rPr>
          <w:bCs/>
          <w:sz w:val="28"/>
        </w:rPr>
        <w:lastRenderedPageBreak/>
        <w:t xml:space="preserve">Bilješka </w:t>
      </w:r>
      <w:r w:rsidR="00C84B44" w:rsidRPr="00C84B44">
        <w:rPr>
          <w:bCs/>
          <w:sz w:val="28"/>
        </w:rPr>
        <w:t>15</w:t>
      </w:r>
      <w:r w:rsidRPr="00C84B44">
        <w:rPr>
          <w:bCs/>
          <w:sz w:val="28"/>
        </w:rPr>
        <w:t>.</w:t>
      </w:r>
    </w:p>
    <w:p w14:paraId="4579D5D1" w14:textId="77777777" w:rsidR="00702EA2" w:rsidRDefault="00071676">
      <w:pPr>
        <w:spacing w:after="0"/>
      </w:pPr>
      <w:r>
        <w:rPr>
          <w:b/>
          <w:bCs/>
        </w:rPr>
        <w:t>3</w:t>
      </w:r>
      <w:r>
        <w:rPr>
          <w:b/>
          <w:bCs/>
        </w:rPr>
        <w:tab/>
        <w:t>RASHODI POSLOVANJA (šifre 31+32+34+35+36+37+38)</w:t>
      </w:r>
      <w:r>
        <w:t xml:space="preserve"> </w:t>
      </w:r>
    </w:p>
    <w:p w14:paraId="6E0C8D37" w14:textId="1E98A5D2" w:rsidR="00702EA2" w:rsidRDefault="00071676">
      <w:pPr>
        <w:spacing w:line="240" w:lineRule="auto"/>
        <w:jc w:val="both"/>
        <w:rPr>
          <w:highlight w:val="yellow"/>
        </w:rPr>
      </w:pPr>
      <w:r>
        <w:t xml:space="preserve">Rashodi poslovanja Općine </w:t>
      </w:r>
      <w:proofErr w:type="spellStart"/>
      <w:r w:rsidR="00C84B44">
        <w:t>Gra</w:t>
      </w:r>
      <w:r w:rsidR="00B85075">
        <w:t>čišće</w:t>
      </w:r>
      <w:proofErr w:type="spellEnd"/>
      <w:r>
        <w:t xml:space="preserve"> ostvareni u razdoblju od 1. siječnja od 3</w:t>
      </w:r>
      <w:r w:rsidR="00B85075">
        <w:t>1. prosinca</w:t>
      </w:r>
      <w:r>
        <w:t xml:space="preserve"> 2025. godine ostvareni su u iznosu od </w:t>
      </w:r>
      <w:r w:rsidR="00B85075">
        <w:t>1.046.272,47</w:t>
      </w:r>
      <w:r>
        <w:t xml:space="preserve"> €, odnosno </w:t>
      </w:r>
      <w:r w:rsidR="00B85075">
        <w:t>11,5</w:t>
      </w:r>
      <w:r>
        <w:t>% ili</w:t>
      </w:r>
      <w:r w:rsidR="00B85075">
        <w:t xml:space="preserve"> </w:t>
      </w:r>
      <w:r w:rsidR="00B85075" w:rsidRPr="00B85075">
        <w:t>107.645,15</w:t>
      </w:r>
      <w:r>
        <w:t xml:space="preserve"> € više nego prethodne 2024. godine. Na rast rashoda poslovanja je najviše utjecalo </w:t>
      </w:r>
      <w:r w:rsidR="00B85075">
        <w:t>povećanje rashoda za zaposlene, povećanje materijalnih rashoda, povećanje financijskih rashoda te povećanje rashoda za donacije, kazne, naknade šteta i kapitalne pomoći dok rashodi za pomoći dane u inozemstvo i unutar općeg proračuna te rashodi za naknade građanima i kućanstvima na temelju osiguranja i druge naknade bilježe pad u odnosu na prethodnu godinu.</w:t>
      </w:r>
    </w:p>
    <w:p w14:paraId="72925A7C" w14:textId="77777777" w:rsidR="00702EA2" w:rsidRDefault="00702EA2"/>
    <w:p w14:paraId="73A62946" w14:textId="6038E3B6" w:rsidR="00702EA2" w:rsidRPr="000828AD" w:rsidRDefault="00071676">
      <w:pPr>
        <w:keepNext/>
        <w:spacing w:line="240" w:lineRule="auto"/>
        <w:jc w:val="center"/>
      </w:pPr>
      <w:r w:rsidRPr="000828AD">
        <w:rPr>
          <w:sz w:val="28"/>
        </w:rPr>
        <w:t>Bilješka 1</w:t>
      </w:r>
      <w:r w:rsidR="00B85075" w:rsidRPr="000828AD">
        <w:rPr>
          <w:sz w:val="28"/>
        </w:rPr>
        <w:t>6</w:t>
      </w:r>
      <w:r w:rsidRPr="000828AD">
        <w:rPr>
          <w:sz w:val="28"/>
        </w:rPr>
        <w:t>.</w:t>
      </w:r>
    </w:p>
    <w:p w14:paraId="488A67BA" w14:textId="77777777" w:rsidR="00702EA2" w:rsidRDefault="00071676">
      <w:pPr>
        <w:spacing w:after="0"/>
        <w:rPr>
          <w:b/>
          <w:bCs/>
        </w:rPr>
      </w:pPr>
      <w:r>
        <w:rPr>
          <w:b/>
          <w:bCs/>
        </w:rPr>
        <w:t>311</w:t>
      </w:r>
      <w:r>
        <w:rPr>
          <w:b/>
          <w:bCs/>
        </w:rPr>
        <w:tab/>
        <w:t xml:space="preserve">Plaće (bruto) (šifre 3111 do 3114) </w:t>
      </w:r>
    </w:p>
    <w:p w14:paraId="00BA29CF" w14:textId="4840053D" w:rsidR="00702EA2" w:rsidRDefault="00071676">
      <w:pPr>
        <w:spacing w:line="240" w:lineRule="auto"/>
        <w:jc w:val="both"/>
      </w:pPr>
      <w:r>
        <w:t>Rashodi za plaće zaposlenika u razdoblju od 1. siječnja do 3</w:t>
      </w:r>
      <w:r w:rsidR="00886C6E">
        <w:t>1. prosinca</w:t>
      </w:r>
      <w:r>
        <w:t xml:space="preserve"> 2025. godine ostvareni su u iznosu od </w:t>
      </w:r>
      <w:r w:rsidR="00886C6E">
        <w:t>157.535,07</w:t>
      </w:r>
      <w:r>
        <w:t xml:space="preserve"> €, odnosno </w:t>
      </w:r>
      <w:r w:rsidR="00886C6E">
        <w:t>48,6</w:t>
      </w:r>
      <w:r>
        <w:t xml:space="preserve">% ili </w:t>
      </w:r>
      <w:r w:rsidR="00886C6E" w:rsidRPr="00886C6E">
        <w:t>51.551,38</w:t>
      </w:r>
      <w:r w:rsidR="00886C6E">
        <w:t xml:space="preserve"> </w:t>
      </w:r>
      <w:r>
        <w:t>€ više u odnosu na rashode za plaće ostvarene u istom razdoblju 2024. godine. Na rast u promatranom razdoblju najvećim je dijelom utjecalo uvećanje rashoda za plaće za redovan rad</w:t>
      </w:r>
      <w:r w:rsidR="000828AD">
        <w:t>.</w:t>
      </w:r>
    </w:p>
    <w:p w14:paraId="6F1A8003" w14:textId="03386A88" w:rsidR="000828AD" w:rsidRPr="000828AD" w:rsidRDefault="000828AD" w:rsidP="000828AD">
      <w:pPr>
        <w:keepNext/>
        <w:spacing w:line="240" w:lineRule="auto"/>
        <w:jc w:val="center"/>
      </w:pPr>
      <w:r w:rsidRPr="000828AD">
        <w:rPr>
          <w:sz w:val="28"/>
        </w:rPr>
        <w:t>Bilješka 1</w:t>
      </w:r>
      <w:r>
        <w:rPr>
          <w:sz w:val="28"/>
        </w:rPr>
        <w:t>7</w:t>
      </w:r>
      <w:r w:rsidRPr="000828AD">
        <w:rPr>
          <w:sz w:val="28"/>
        </w:rPr>
        <w:t>.</w:t>
      </w:r>
    </w:p>
    <w:p w14:paraId="66ADF7F0" w14:textId="32E5EFBB" w:rsidR="000828AD" w:rsidRDefault="000828AD" w:rsidP="000828AD">
      <w:pPr>
        <w:spacing w:after="0"/>
        <w:rPr>
          <w:b/>
          <w:bCs/>
        </w:rPr>
      </w:pPr>
      <w:r>
        <w:rPr>
          <w:b/>
          <w:bCs/>
        </w:rPr>
        <w:t>312</w:t>
      </w:r>
      <w:r>
        <w:rPr>
          <w:b/>
          <w:bCs/>
        </w:rPr>
        <w:tab/>
        <w:t xml:space="preserve">Ostali rashodi za zaposlene  </w:t>
      </w:r>
    </w:p>
    <w:p w14:paraId="3B0D8DFA" w14:textId="0B0475CE" w:rsidR="000828AD" w:rsidRDefault="000828AD" w:rsidP="000828AD">
      <w:pPr>
        <w:spacing w:line="240" w:lineRule="auto"/>
        <w:jc w:val="both"/>
      </w:pPr>
      <w:r>
        <w:t xml:space="preserve">Ostali rashodi za zaposlene u razdoblju od 1. siječnja do 31. prosinca 2025. godine ostvareni su u iznosu od 11.566,10 €, odnosno 23,1% ili </w:t>
      </w:r>
      <w:r w:rsidRPr="000828AD">
        <w:t>2.171,62</w:t>
      </w:r>
      <w:r>
        <w:t xml:space="preserve"> € više u odnosu na ostale rashode za zaposlene ostvarene u istom razdoblju 2024. godine. </w:t>
      </w:r>
    </w:p>
    <w:p w14:paraId="452825D2" w14:textId="77777777" w:rsidR="000828AD" w:rsidRDefault="000828AD" w:rsidP="000828AD">
      <w:pPr>
        <w:spacing w:line="240" w:lineRule="auto"/>
        <w:jc w:val="both"/>
      </w:pPr>
    </w:p>
    <w:p w14:paraId="49E09E0E" w14:textId="3EA1E6BD" w:rsidR="000828AD" w:rsidRPr="000828AD" w:rsidRDefault="000828AD" w:rsidP="000828AD">
      <w:pPr>
        <w:keepNext/>
        <w:spacing w:line="240" w:lineRule="auto"/>
        <w:jc w:val="center"/>
      </w:pPr>
      <w:r w:rsidRPr="000828AD">
        <w:rPr>
          <w:sz w:val="28"/>
        </w:rPr>
        <w:t>Bilješka 1</w:t>
      </w:r>
      <w:r>
        <w:rPr>
          <w:sz w:val="28"/>
        </w:rPr>
        <w:t>8</w:t>
      </w:r>
      <w:r w:rsidRPr="000828AD">
        <w:rPr>
          <w:sz w:val="28"/>
        </w:rPr>
        <w:t>.</w:t>
      </w:r>
    </w:p>
    <w:p w14:paraId="491C613E" w14:textId="6996E2D4" w:rsidR="000828AD" w:rsidRDefault="000828AD" w:rsidP="000828AD">
      <w:pPr>
        <w:spacing w:after="0"/>
        <w:rPr>
          <w:b/>
          <w:bCs/>
        </w:rPr>
      </w:pPr>
      <w:r>
        <w:rPr>
          <w:b/>
          <w:bCs/>
        </w:rPr>
        <w:t>313</w:t>
      </w:r>
      <w:r>
        <w:rPr>
          <w:b/>
          <w:bCs/>
        </w:rPr>
        <w:tab/>
        <w:t xml:space="preserve">Doprinosi na plaće (šifre 3131 do 3133) </w:t>
      </w:r>
    </w:p>
    <w:p w14:paraId="5B15D1B2" w14:textId="693BAE1F" w:rsidR="000828AD" w:rsidRDefault="000828AD">
      <w:pPr>
        <w:spacing w:line="240" w:lineRule="auto"/>
        <w:jc w:val="both"/>
      </w:pPr>
      <w:r>
        <w:t xml:space="preserve">Rashodi za doprinose na plaće zaposlenika u razdoblju od 1. siječnja do 31. prosinca 2025. godine ostvareni su u iznosu od 25.993,29 €, odnosno 48,6% ili </w:t>
      </w:r>
      <w:r w:rsidRPr="000828AD">
        <w:t>8.506,05</w:t>
      </w:r>
      <w:r>
        <w:t xml:space="preserve"> € više u odnosu na rashode za doprinose  na plaće ostvarene u istom razdoblju 2024. godine. Na rast u promatranom razdoblju utjecalo je uvećanje rashoda za doprinose za obvezno zdravstveno osiguranje.</w:t>
      </w:r>
    </w:p>
    <w:p w14:paraId="00E29882" w14:textId="77777777" w:rsidR="00702EA2" w:rsidRDefault="00702EA2">
      <w:pPr>
        <w:spacing w:line="240" w:lineRule="auto"/>
        <w:jc w:val="both"/>
      </w:pPr>
    </w:p>
    <w:p w14:paraId="10017073" w14:textId="0EB388CA" w:rsidR="00702EA2" w:rsidRDefault="00071676">
      <w:pPr>
        <w:keepNext/>
        <w:spacing w:line="240" w:lineRule="auto"/>
        <w:jc w:val="center"/>
      </w:pPr>
      <w:r>
        <w:rPr>
          <w:sz w:val="28"/>
        </w:rPr>
        <w:t>Bilješka 1</w:t>
      </w:r>
      <w:r w:rsidR="000828AD">
        <w:rPr>
          <w:sz w:val="28"/>
        </w:rPr>
        <w:t>9</w:t>
      </w:r>
      <w:r>
        <w:rPr>
          <w:sz w:val="28"/>
        </w:rPr>
        <w:t>.</w:t>
      </w:r>
    </w:p>
    <w:p w14:paraId="224393C0" w14:textId="77777777" w:rsidR="00702EA2" w:rsidRDefault="00071676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Naknade troškova zaposlenima (šifre 3211 do 3214)</w:t>
      </w:r>
    </w:p>
    <w:p w14:paraId="1587FF23" w14:textId="5EC39C76" w:rsidR="00702EA2" w:rsidRDefault="00071676">
      <w:r>
        <w:t>Rashodi za naknade troškova zaposlenima u razdoblju od 1. siječnja do 3</w:t>
      </w:r>
      <w:r w:rsidR="000828AD">
        <w:t>1. prosinca</w:t>
      </w:r>
      <w:r>
        <w:t xml:space="preserve"> 2025. godine ostvareni su u iznosu od </w:t>
      </w:r>
      <w:r w:rsidR="000828AD">
        <w:t>6.734,14</w:t>
      </w:r>
      <w:r>
        <w:t xml:space="preserve"> €, odnosno </w:t>
      </w:r>
      <w:r w:rsidR="000828AD">
        <w:t>52,2</w:t>
      </w:r>
      <w:r>
        <w:t xml:space="preserve">% ili </w:t>
      </w:r>
      <w:r w:rsidR="000828AD" w:rsidRPr="000828AD">
        <w:t>2.309,64</w:t>
      </w:r>
      <w:r>
        <w:t xml:space="preserve"> € više u odnosu na iste rashode ostvarene u promatranom razdoblju 2024. godine. Na rast ovih rashoda  utjecalo je uvećanje za rashode za službena putovanja (naknade za prijevoz na službenom putu u zemlji, dnevnice za službeni put u zemlji) za </w:t>
      </w:r>
      <w:r w:rsidR="000828AD">
        <w:t>259,7</w:t>
      </w:r>
      <w:r>
        <w:t xml:space="preserve">% ili </w:t>
      </w:r>
      <w:r w:rsidR="000828AD">
        <w:t>500,46</w:t>
      </w:r>
      <w:r>
        <w:t xml:space="preserve"> €, uvećanje rashoda za naknade za prijevoz, za rad na terenu i odvojeni život (naknade za prijevoz na posao i s posla) za </w:t>
      </w:r>
      <w:r w:rsidR="000828AD">
        <w:t>4,4</w:t>
      </w:r>
      <w:r>
        <w:t xml:space="preserve">% ili </w:t>
      </w:r>
      <w:r w:rsidR="000828AD">
        <w:t>169,54</w:t>
      </w:r>
      <w:r>
        <w:t xml:space="preserve"> €</w:t>
      </w:r>
      <w:r w:rsidR="00196E24">
        <w:t xml:space="preserve"> te </w:t>
      </w:r>
      <w:r w:rsidR="000828AD">
        <w:t xml:space="preserve">rashoda za stručno usavršavanje zaposlenika za 1114,3 % ili </w:t>
      </w:r>
      <w:r w:rsidR="000828AD" w:rsidRPr="000828AD">
        <w:t>1.704,03</w:t>
      </w:r>
      <w:r w:rsidR="000828AD">
        <w:rPr>
          <w:rFonts w:cs="Times New Roman"/>
        </w:rPr>
        <w:t>€</w:t>
      </w:r>
      <w:r>
        <w:t xml:space="preserve"> </w:t>
      </w:r>
      <w:r w:rsidR="00196E24">
        <w:lastRenderedPageBreak/>
        <w:t xml:space="preserve">dok </w:t>
      </w:r>
      <w:r>
        <w:t>rashod</w:t>
      </w:r>
      <w:r w:rsidR="00196E24">
        <w:t>i</w:t>
      </w:r>
      <w:r>
        <w:t xml:space="preserve"> za ostale naknade troškova zaposlenima  ostvareni u iznosu od </w:t>
      </w:r>
      <w:r w:rsidR="00196E24">
        <w:t>192,00</w:t>
      </w:r>
      <w:r>
        <w:t xml:space="preserve"> €</w:t>
      </w:r>
      <w:r w:rsidR="00196E24">
        <w:t xml:space="preserve"> bilježe pad u odnosu na isto razdoblje prošle godine.</w:t>
      </w:r>
    </w:p>
    <w:p w14:paraId="1D539D66" w14:textId="77777777" w:rsidR="00702EA2" w:rsidRDefault="00702EA2"/>
    <w:p w14:paraId="2BCA0C50" w14:textId="0A4EDC8F" w:rsidR="00702EA2" w:rsidRPr="00ED0699" w:rsidRDefault="00071676">
      <w:pPr>
        <w:keepNext/>
        <w:spacing w:line="240" w:lineRule="auto"/>
        <w:jc w:val="center"/>
      </w:pPr>
      <w:r w:rsidRPr="00ED0699">
        <w:rPr>
          <w:sz w:val="28"/>
        </w:rPr>
        <w:t xml:space="preserve">Bilješka </w:t>
      </w:r>
      <w:r w:rsidR="00196E24" w:rsidRPr="00ED0699">
        <w:rPr>
          <w:sz w:val="28"/>
        </w:rPr>
        <w:t>20</w:t>
      </w:r>
      <w:r w:rsidRPr="00ED0699">
        <w:rPr>
          <w:sz w:val="28"/>
        </w:rPr>
        <w:t>.</w:t>
      </w:r>
    </w:p>
    <w:p w14:paraId="01472861" w14:textId="77777777" w:rsidR="00702EA2" w:rsidRDefault="00071676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Rashodi za materijal i energiju (šifre 3221 do 3227)</w:t>
      </w:r>
    </w:p>
    <w:p w14:paraId="5F03F19B" w14:textId="2E3B8569" w:rsidR="00702EA2" w:rsidRDefault="00071676">
      <w:r>
        <w:t>Rashodi za materijal i energiju u razdoblju od 1. siječnja do 3</w:t>
      </w:r>
      <w:r w:rsidR="00036E46">
        <w:t>1. prosinca</w:t>
      </w:r>
      <w:r>
        <w:t xml:space="preserve"> 2025. godine ostvareni su u iznosu od </w:t>
      </w:r>
      <w:r w:rsidR="00036E46">
        <w:t>22.075,14</w:t>
      </w:r>
      <w:r>
        <w:t xml:space="preserve"> €, odnosno </w:t>
      </w:r>
      <w:r w:rsidR="00036E46">
        <w:t xml:space="preserve">17,5 </w:t>
      </w:r>
      <w:r>
        <w:t xml:space="preserve">% ili </w:t>
      </w:r>
      <w:r w:rsidR="00036E46" w:rsidRPr="00036E46">
        <w:t>4.689,74</w:t>
      </w:r>
      <w:r>
        <w:t xml:space="preserve"> € </w:t>
      </w:r>
      <w:r w:rsidR="00036E46">
        <w:t>manje</w:t>
      </w:r>
      <w:r>
        <w:t xml:space="preserve"> u odnosu na iste rashode ostvarene u promatranom razdoblju 2024. godine. Na </w:t>
      </w:r>
      <w:r w:rsidR="00036E46">
        <w:t>pad</w:t>
      </w:r>
      <w:r>
        <w:t xml:space="preserve"> rashoda za materijal i energiju najviše je utjecalo </w:t>
      </w:r>
      <w:r w:rsidR="00036E46">
        <w:t>smanjenje</w:t>
      </w:r>
      <w:r>
        <w:t xml:space="preserve"> rashoda za</w:t>
      </w:r>
      <w:r w:rsidR="00036E46">
        <w:t xml:space="preserve"> energiju za 12,8 % ili </w:t>
      </w:r>
      <w:r>
        <w:t xml:space="preserve"> </w:t>
      </w:r>
      <w:r w:rsidR="00036E46" w:rsidRPr="00036E46">
        <w:t>2.739,75</w:t>
      </w:r>
      <w:r w:rsidR="00036E46">
        <w:t xml:space="preserve"> </w:t>
      </w:r>
      <w:r w:rsidR="00036E46">
        <w:rPr>
          <w:rFonts w:cs="Times New Roman"/>
        </w:rPr>
        <w:t>€</w:t>
      </w:r>
      <w:r w:rsidR="00036E46">
        <w:t xml:space="preserve"> te smanjenje rashoda za sitni inventar i </w:t>
      </w:r>
      <w:proofErr w:type="spellStart"/>
      <w:r w:rsidR="00036E46">
        <w:t>autogume</w:t>
      </w:r>
      <w:proofErr w:type="spellEnd"/>
      <w:r w:rsidR="00036E46">
        <w:t xml:space="preserve"> </w:t>
      </w:r>
      <w:r w:rsidR="00ED0699">
        <w:t xml:space="preserve">za 55,7 % ili </w:t>
      </w:r>
      <w:r w:rsidR="00ED0699" w:rsidRPr="00ED0699">
        <w:t>2.002,74</w:t>
      </w:r>
      <w:r w:rsidR="00ED0699">
        <w:t xml:space="preserve"> </w:t>
      </w:r>
      <w:r w:rsidR="00ED0699">
        <w:rPr>
          <w:rFonts w:cs="Times New Roman"/>
        </w:rPr>
        <w:t>€</w:t>
      </w:r>
      <w:r w:rsidR="00ED0699">
        <w:t xml:space="preserve">. Rashodi za </w:t>
      </w:r>
      <w:r>
        <w:t xml:space="preserve">uredski materijal i ostale materijalne rashode (uredski materijal, materijal i sredstva za čišćenje i održavanje, materijal za higijenske potrebe i njegu) </w:t>
      </w:r>
      <w:r w:rsidR="00ED0699">
        <w:t xml:space="preserve">bilježe rast za 2,9% ili za 52,75 </w:t>
      </w:r>
      <w:r w:rsidR="00ED0699">
        <w:rPr>
          <w:rFonts w:cs="Times New Roman"/>
        </w:rPr>
        <w:t xml:space="preserve">€ </w:t>
      </w:r>
      <w:r w:rsidR="00ED0699">
        <w:t xml:space="preserve">u odnosu na prethodnu godinu. </w:t>
      </w:r>
      <w:r>
        <w:t xml:space="preserve"> </w:t>
      </w:r>
    </w:p>
    <w:p w14:paraId="3558B920" w14:textId="3D90B93A" w:rsidR="00702EA2" w:rsidRDefault="00071676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ED0699">
        <w:rPr>
          <w:sz w:val="28"/>
        </w:rPr>
        <w:t>21</w:t>
      </w:r>
      <w:r>
        <w:rPr>
          <w:sz w:val="28"/>
        </w:rPr>
        <w:t>.</w:t>
      </w:r>
    </w:p>
    <w:p w14:paraId="27C2D718" w14:textId="77777777" w:rsidR="00702EA2" w:rsidRDefault="00071676">
      <w:pPr>
        <w:spacing w:after="0"/>
        <w:rPr>
          <w:b/>
          <w:bCs/>
        </w:rPr>
      </w:pPr>
      <w:r>
        <w:rPr>
          <w:b/>
          <w:bCs/>
        </w:rPr>
        <w:t>323</w:t>
      </w:r>
      <w:r>
        <w:rPr>
          <w:b/>
          <w:bCs/>
        </w:rPr>
        <w:tab/>
        <w:t>Rashodi za usluge (šifre 3231 do 3239)</w:t>
      </w:r>
    </w:p>
    <w:p w14:paraId="78C27EB8" w14:textId="655D345F" w:rsidR="00702EA2" w:rsidRDefault="00071676">
      <w:pPr>
        <w:spacing w:line="240" w:lineRule="auto"/>
        <w:jc w:val="both"/>
      </w:pPr>
      <w:r>
        <w:t>Rashodi za usluge u razdoblju od 1. siječnja</w:t>
      </w:r>
      <w:r w:rsidR="00ED0699">
        <w:t xml:space="preserve"> do 31. prosinca</w:t>
      </w:r>
      <w:r>
        <w:t xml:space="preserve"> 2025. godine ostvareni su u iznosu od </w:t>
      </w:r>
      <w:r w:rsidR="00ED0699">
        <w:t>176.894,06</w:t>
      </w:r>
      <w:r>
        <w:t xml:space="preserve"> €, odnosno </w:t>
      </w:r>
      <w:r w:rsidR="00ED0699">
        <w:t xml:space="preserve">6,5 </w:t>
      </w:r>
      <w:r>
        <w:t xml:space="preserve">% ili </w:t>
      </w:r>
      <w:r w:rsidR="00ED0699" w:rsidRPr="00ED0699">
        <w:t>12.307,3</w:t>
      </w:r>
      <w:r w:rsidR="00ED0699">
        <w:t xml:space="preserve">0 </w:t>
      </w:r>
      <w:r>
        <w:t xml:space="preserve">€ </w:t>
      </w:r>
      <w:r w:rsidR="00ED0699">
        <w:t>manje</w:t>
      </w:r>
      <w:r>
        <w:t xml:space="preserve"> u odnosu na iste rashode ostvarene u promatranom razdoblju 2024. godine. Na </w:t>
      </w:r>
      <w:r w:rsidR="00ED0699">
        <w:t>pad</w:t>
      </w:r>
      <w:r>
        <w:t xml:space="preserve"> rashoda za usluge utjecalo je u</w:t>
      </w:r>
      <w:r w:rsidR="00ED0699">
        <w:t>manjenje</w:t>
      </w:r>
      <w:r>
        <w:t xml:space="preserve"> rashoda za</w:t>
      </w:r>
      <w:r w:rsidR="00ED0699">
        <w:t xml:space="preserve"> usluge telefona, interneta, pošte i prijevoza za 8,9 % ili 565,09 </w:t>
      </w:r>
      <w:r w:rsidR="00ED0699">
        <w:rPr>
          <w:rFonts w:cs="Times New Roman"/>
        </w:rPr>
        <w:t>€</w:t>
      </w:r>
      <w:r w:rsidR="00ED0699">
        <w:t xml:space="preserve">, smanjenje </w:t>
      </w:r>
      <w:r w:rsidR="006709C3">
        <w:t xml:space="preserve">rashoda za </w:t>
      </w:r>
      <w:r w:rsidR="00ED0699">
        <w:t>uslug</w:t>
      </w:r>
      <w:r w:rsidR="006709C3">
        <w:t>e</w:t>
      </w:r>
      <w:r w:rsidR="00ED0699">
        <w:t xml:space="preserve"> promidžbe i informiranja za 18,1 % ili </w:t>
      </w:r>
      <w:r w:rsidR="00ED0699" w:rsidRPr="00ED0699">
        <w:t>2.837,35</w:t>
      </w:r>
      <w:r w:rsidR="00ED0699">
        <w:t xml:space="preserve"> </w:t>
      </w:r>
      <w:r w:rsidR="00ED0699">
        <w:rPr>
          <w:rFonts w:cs="Times New Roman"/>
        </w:rPr>
        <w:t>€</w:t>
      </w:r>
      <w:r w:rsidR="00ED0699">
        <w:t>, smanjenje</w:t>
      </w:r>
      <w:r w:rsidR="006709C3">
        <w:t xml:space="preserve"> rashoda za </w:t>
      </w:r>
      <w:r>
        <w:t xml:space="preserve"> </w:t>
      </w:r>
      <w:r w:rsidR="00ED0699">
        <w:t>komunaln</w:t>
      </w:r>
      <w:r w:rsidR="006709C3">
        <w:t xml:space="preserve">e </w:t>
      </w:r>
      <w:r w:rsidR="00ED0699">
        <w:t>uslug</w:t>
      </w:r>
      <w:r w:rsidR="006709C3">
        <w:t>e</w:t>
      </w:r>
      <w:r w:rsidR="00ED0699">
        <w:t xml:space="preserve"> za 28,3 % ili </w:t>
      </w:r>
      <w:r w:rsidR="00ED0699" w:rsidRPr="00ED0699">
        <w:t>16.218,6</w:t>
      </w:r>
      <w:r w:rsidR="00ED0699">
        <w:t xml:space="preserve">0 </w:t>
      </w:r>
      <w:r w:rsidR="00ED0699">
        <w:rPr>
          <w:rFonts w:cs="Times New Roman"/>
        </w:rPr>
        <w:t>€</w:t>
      </w:r>
      <w:r w:rsidR="00ED0699">
        <w:t>, smanjenje</w:t>
      </w:r>
      <w:r w:rsidR="006709C3">
        <w:t xml:space="preserve"> rashoda za</w:t>
      </w:r>
      <w:r w:rsidR="00ED0699">
        <w:t xml:space="preserve"> zakupnin</w:t>
      </w:r>
      <w:r w:rsidR="006709C3">
        <w:t>e</w:t>
      </w:r>
      <w:r w:rsidR="00ED0699">
        <w:t xml:space="preserve"> i najamnin</w:t>
      </w:r>
      <w:r w:rsidR="006709C3">
        <w:t>e</w:t>
      </w:r>
      <w:r w:rsidR="00ED0699">
        <w:t xml:space="preserve"> za 24,6% ili 838,00 </w:t>
      </w:r>
      <w:r w:rsidR="00ED0699">
        <w:rPr>
          <w:rFonts w:cs="Times New Roman"/>
        </w:rPr>
        <w:t>€</w:t>
      </w:r>
      <w:r w:rsidR="00ED0699">
        <w:t xml:space="preserve">, smanjenje </w:t>
      </w:r>
      <w:r w:rsidR="006709C3">
        <w:t xml:space="preserve">rashoda za </w:t>
      </w:r>
      <w:r w:rsidR="00ED0699">
        <w:t>zdravstve</w:t>
      </w:r>
      <w:r w:rsidR="006709C3">
        <w:t>ne</w:t>
      </w:r>
      <w:r w:rsidR="00ED0699">
        <w:t xml:space="preserve"> </w:t>
      </w:r>
      <w:r w:rsidR="006709C3">
        <w:t xml:space="preserve">i veterinarske usluge za 43,6 % ili </w:t>
      </w:r>
      <w:r w:rsidR="006709C3" w:rsidRPr="006709C3">
        <w:t>2.420,6</w:t>
      </w:r>
      <w:r w:rsidR="006709C3">
        <w:t xml:space="preserve">0 </w:t>
      </w:r>
      <w:r w:rsidR="006709C3">
        <w:rPr>
          <w:rFonts w:cs="Times New Roman"/>
        </w:rPr>
        <w:t>€</w:t>
      </w:r>
      <w:r w:rsidR="006709C3">
        <w:t xml:space="preserve">, smanjenje rashoda za intelektualne i osobne usluge za 7,7% ili </w:t>
      </w:r>
      <w:r w:rsidR="006709C3" w:rsidRPr="006709C3">
        <w:t>1.854,51</w:t>
      </w:r>
      <w:r w:rsidR="006709C3">
        <w:t xml:space="preserve"> </w:t>
      </w:r>
      <w:r w:rsidR="006709C3">
        <w:rPr>
          <w:rFonts w:cs="Times New Roman"/>
        </w:rPr>
        <w:t>€</w:t>
      </w:r>
      <w:r w:rsidR="006709C3">
        <w:t xml:space="preserve"> te smanjenje rashoda za ostale usluge za 7,3 % ili </w:t>
      </w:r>
      <w:r w:rsidR="006709C3" w:rsidRPr="006709C3">
        <w:t>2.509,87</w:t>
      </w:r>
      <w:r w:rsidR="006709C3">
        <w:t xml:space="preserve"> </w:t>
      </w:r>
      <w:r w:rsidR="006709C3">
        <w:rPr>
          <w:rFonts w:cs="Times New Roman"/>
        </w:rPr>
        <w:t>€</w:t>
      </w:r>
      <w:r w:rsidR="006709C3">
        <w:t xml:space="preserve">. Uvećanje u odnosu na prethodnu godinu bilježe rashodi za usluge tekućeg i investicijskog održavanja za 42,8 % ili </w:t>
      </w:r>
      <w:r w:rsidR="006709C3" w:rsidRPr="006709C3">
        <w:t>11.866,33</w:t>
      </w:r>
      <w:r w:rsidR="006709C3">
        <w:t xml:space="preserve"> </w:t>
      </w:r>
      <w:r w:rsidR="006709C3">
        <w:rPr>
          <w:rFonts w:cs="Times New Roman"/>
        </w:rPr>
        <w:t>€</w:t>
      </w:r>
      <w:r w:rsidR="006709C3">
        <w:t xml:space="preserve"> te rashodi za računalne usluge za 20,9 % ili </w:t>
      </w:r>
      <w:r w:rsidR="006709C3" w:rsidRPr="006709C3">
        <w:t>3.070,39</w:t>
      </w:r>
      <w:r w:rsidR="006709C3">
        <w:t xml:space="preserve"> </w:t>
      </w:r>
      <w:r w:rsidR="006709C3">
        <w:rPr>
          <w:rFonts w:cs="Times New Roman"/>
        </w:rPr>
        <w:t>€</w:t>
      </w:r>
      <w:r w:rsidR="006709C3">
        <w:t>.</w:t>
      </w:r>
    </w:p>
    <w:p w14:paraId="5884523A" w14:textId="77777777" w:rsidR="00702EA2" w:rsidRDefault="00702EA2"/>
    <w:p w14:paraId="67535ECC" w14:textId="20CB0147" w:rsidR="00702EA2" w:rsidRDefault="00071676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6709C3">
        <w:rPr>
          <w:sz w:val="28"/>
        </w:rPr>
        <w:t>22</w:t>
      </w:r>
      <w:r>
        <w:rPr>
          <w:sz w:val="28"/>
        </w:rPr>
        <w:t>.</w:t>
      </w:r>
    </w:p>
    <w:p w14:paraId="0468AF40" w14:textId="77777777" w:rsidR="00702EA2" w:rsidRDefault="00071676">
      <w:pPr>
        <w:spacing w:after="0"/>
        <w:rPr>
          <w:b/>
          <w:bCs/>
        </w:rPr>
      </w:pPr>
      <w:r>
        <w:rPr>
          <w:b/>
          <w:bCs/>
        </w:rPr>
        <w:t>329</w:t>
      </w:r>
      <w:r>
        <w:rPr>
          <w:b/>
          <w:bCs/>
        </w:rPr>
        <w:tab/>
        <w:t>Ostali nespomenuti rashodi poslovanja (šifre 3291 do 3299)</w:t>
      </w:r>
    </w:p>
    <w:p w14:paraId="3F17D662" w14:textId="2F0658EA" w:rsidR="00702EA2" w:rsidRDefault="00071676">
      <w:pPr>
        <w:spacing w:line="240" w:lineRule="auto"/>
        <w:jc w:val="both"/>
      </w:pPr>
      <w:r>
        <w:t>Ostali nespomenuti rashodi poslovanja u razdoblju od 1. siječnja do 3</w:t>
      </w:r>
      <w:r w:rsidR="006709C3">
        <w:t>1. prosinca</w:t>
      </w:r>
      <w:r>
        <w:t xml:space="preserve"> 2025. godine ostvareni su u iznosu od </w:t>
      </w:r>
      <w:r w:rsidR="006709C3">
        <w:t>177.249,24</w:t>
      </w:r>
      <w:r>
        <w:t xml:space="preserve"> €, odnosno </w:t>
      </w:r>
      <w:r w:rsidR="006709C3">
        <w:t>33,5</w:t>
      </w:r>
      <w:r>
        <w:t xml:space="preserve">% ili </w:t>
      </w:r>
      <w:r w:rsidR="006709C3" w:rsidRPr="006709C3">
        <w:t>44.516,98</w:t>
      </w:r>
      <w:r>
        <w:t xml:space="preserve"> € više u odnosu na iste rashode ostvarene u promatranom razdoblju 2024. godine. Na rast tih rashoda</w:t>
      </w:r>
      <w:r w:rsidR="000D11C6">
        <w:t xml:space="preserve"> utjecalo je povećanje rashoda za naknade za rad predstavničkih i izvršnih tijela, povjerenstva i slično za 8,3 % ili </w:t>
      </w:r>
      <w:r w:rsidR="000D11C6" w:rsidRPr="000D11C6">
        <w:t>1.864,78</w:t>
      </w:r>
      <w:r w:rsidR="000D11C6">
        <w:t xml:space="preserve"> </w:t>
      </w:r>
      <w:r w:rsidR="000D11C6">
        <w:rPr>
          <w:rFonts w:cs="Times New Roman"/>
        </w:rPr>
        <w:t>€</w:t>
      </w:r>
      <w:r w:rsidR="000D11C6">
        <w:t xml:space="preserve">, porast rashoda za premije osiguranja za 47,5 % ili 351,82 </w:t>
      </w:r>
      <w:r w:rsidR="000D11C6">
        <w:rPr>
          <w:rFonts w:cs="Times New Roman"/>
        </w:rPr>
        <w:t>€</w:t>
      </w:r>
      <w:r w:rsidR="000D11C6">
        <w:t xml:space="preserve">, porast rashoda za reprezentaciju za 6,9% ili </w:t>
      </w:r>
      <w:r w:rsidR="000D11C6" w:rsidRPr="000D11C6">
        <w:t>461,48</w:t>
      </w:r>
      <w:r w:rsidR="000D11C6">
        <w:t xml:space="preserve"> </w:t>
      </w:r>
      <w:r w:rsidR="000D11C6">
        <w:rPr>
          <w:rFonts w:cs="Times New Roman"/>
        </w:rPr>
        <w:t xml:space="preserve">€ </w:t>
      </w:r>
      <w:r w:rsidR="000D11C6">
        <w:t xml:space="preserve">te rast ostalih nespomenutih rashoda poslovanja za 40,7 % ili </w:t>
      </w:r>
      <w:r w:rsidR="000D11C6" w:rsidRPr="000D11C6">
        <w:t>41.838,9</w:t>
      </w:r>
      <w:r w:rsidR="000D11C6">
        <w:t xml:space="preserve">0 </w:t>
      </w:r>
      <w:r w:rsidR="000D11C6">
        <w:rPr>
          <w:rFonts w:cs="Times New Roman"/>
        </w:rPr>
        <w:t>€</w:t>
      </w:r>
      <w:r w:rsidR="000D11C6">
        <w:t xml:space="preserve"> u odnosu na prethodnu 2024. godinu. </w:t>
      </w:r>
    </w:p>
    <w:p w14:paraId="01A0B0EC" w14:textId="3A1437DD" w:rsidR="000D11C6" w:rsidRDefault="000D11C6" w:rsidP="000D11C6">
      <w:pPr>
        <w:spacing w:after="0" w:line="240" w:lineRule="auto"/>
      </w:pPr>
      <w:r>
        <w:br w:type="page"/>
      </w:r>
    </w:p>
    <w:p w14:paraId="108846EB" w14:textId="19BA2481" w:rsidR="00702EA2" w:rsidRDefault="00071676">
      <w:pPr>
        <w:spacing w:line="240" w:lineRule="auto"/>
        <w:ind w:left="2832" w:firstLine="708"/>
        <w:jc w:val="both"/>
        <w:rPr>
          <w:sz w:val="28"/>
        </w:rPr>
      </w:pPr>
      <w:r>
        <w:rPr>
          <w:sz w:val="28"/>
        </w:rPr>
        <w:lastRenderedPageBreak/>
        <w:t xml:space="preserve">Bilješka </w:t>
      </w:r>
      <w:r w:rsidR="000D11C6">
        <w:rPr>
          <w:sz w:val="28"/>
        </w:rPr>
        <w:t>23</w:t>
      </w:r>
      <w:r>
        <w:rPr>
          <w:sz w:val="28"/>
        </w:rPr>
        <w:t>.</w:t>
      </w:r>
    </w:p>
    <w:p w14:paraId="7B2D0BEA" w14:textId="3E329244" w:rsidR="000D11C6" w:rsidRDefault="000D11C6" w:rsidP="000D11C6">
      <w:pPr>
        <w:keepNext/>
        <w:spacing w:line="240" w:lineRule="auto"/>
        <w:jc w:val="both"/>
        <w:rPr>
          <w:b/>
          <w:bCs/>
        </w:rPr>
      </w:pPr>
      <w:r>
        <w:rPr>
          <w:b/>
          <w:bCs/>
        </w:rPr>
        <w:t>342     Kamate za primljene kredite i zajmove (šifre 3421 do 3428)</w:t>
      </w:r>
    </w:p>
    <w:p w14:paraId="0A2F0A85" w14:textId="12CA71BA" w:rsidR="000D11C6" w:rsidRDefault="000D11C6" w:rsidP="000D11C6">
      <w:pPr>
        <w:keepNext/>
        <w:spacing w:line="240" w:lineRule="auto"/>
        <w:jc w:val="both"/>
      </w:pPr>
      <w:r>
        <w:t xml:space="preserve">Rashodi za kamate za primljene kredite i zajmove u razdoblju od 1. siječnja do 31. prosinca 2025. godine ostvareni su u iznosu od 8.807,90 €, odnosno 1,6%  ili </w:t>
      </w:r>
      <w:r w:rsidR="00FA73EC">
        <w:t>138,07</w:t>
      </w:r>
      <w:r>
        <w:t xml:space="preserve"> € </w:t>
      </w:r>
      <w:r w:rsidR="00FA73EC">
        <w:t>više</w:t>
      </w:r>
      <w:r>
        <w:t xml:space="preserve"> u odnosu na iste rashode ostvarene u promatranom razdoblju 2024. godine</w:t>
      </w:r>
      <w:r w:rsidR="00FA73EC">
        <w:t>, a odnose se na kamate za primljene kredite od tuzemnih  kreditnih institucija izvan javnog sektora.</w:t>
      </w:r>
    </w:p>
    <w:p w14:paraId="151737EA" w14:textId="76C55C19" w:rsidR="000D11C6" w:rsidRDefault="000D11C6">
      <w:pPr>
        <w:spacing w:line="240" w:lineRule="auto"/>
        <w:ind w:left="2832" w:firstLine="708"/>
        <w:jc w:val="both"/>
        <w:rPr>
          <w:sz w:val="28"/>
        </w:rPr>
      </w:pPr>
      <w:r>
        <w:rPr>
          <w:sz w:val="28"/>
        </w:rPr>
        <w:t>Bilješka 24.</w:t>
      </w:r>
    </w:p>
    <w:p w14:paraId="57156CA0" w14:textId="77777777" w:rsidR="00702EA2" w:rsidRDefault="00071676">
      <w:pPr>
        <w:keepNext/>
        <w:numPr>
          <w:ilvl w:val="0"/>
          <w:numId w:val="5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Ostali financijski rashodi (šifre 3431 do 3434)</w:t>
      </w:r>
    </w:p>
    <w:p w14:paraId="6BF52C5C" w14:textId="1947B275" w:rsidR="00702EA2" w:rsidRDefault="00071676">
      <w:pPr>
        <w:keepNext/>
        <w:spacing w:line="240" w:lineRule="auto"/>
        <w:jc w:val="both"/>
      </w:pPr>
      <w:r>
        <w:t>Ostali financijski rashodi u razdoblju od 1. siječnja do 3</w:t>
      </w:r>
      <w:r w:rsidR="00FA73EC">
        <w:t>1. prosinca</w:t>
      </w:r>
      <w:r>
        <w:t xml:space="preserve"> 2025. godine ostvareni su u iznosu od 1.</w:t>
      </w:r>
      <w:r w:rsidR="00FA73EC">
        <w:t>167,42</w:t>
      </w:r>
      <w:r>
        <w:t xml:space="preserve"> €, odnosno </w:t>
      </w:r>
      <w:r w:rsidR="00FA73EC">
        <w:t xml:space="preserve">6,5 </w:t>
      </w:r>
      <w:r>
        <w:t xml:space="preserve">%  ili </w:t>
      </w:r>
      <w:r w:rsidR="00FA73EC">
        <w:t>81,81</w:t>
      </w:r>
      <w:r>
        <w:t xml:space="preserve"> € manje u odnosu na iste rashode ostvarene u promatranom razdoblju 2024. godine. Na pad tih rashoda je utjecalo umanjenje rashoda za zatezne kamate za </w:t>
      </w:r>
      <w:r w:rsidR="00FA73EC">
        <w:t>88,9</w:t>
      </w:r>
      <w:r>
        <w:t xml:space="preserve">% ili </w:t>
      </w:r>
      <w:r w:rsidR="00FA73EC">
        <w:t>105,28</w:t>
      </w:r>
      <w:r>
        <w:t xml:space="preserve"> €</w:t>
      </w:r>
      <w:r w:rsidR="00FA73EC">
        <w:t xml:space="preserve"> dok su r</w:t>
      </w:r>
      <w:r>
        <w:t xml:space="preserve">ashodi za bankarske usluge i usluge platnog prometa su uvećani za </w:t>
      </w:r>
      <w:r w:rsidR="00FA73EC">
        <w:t>2,1</w:t>
      </w:r>
      <w:r>
        <w:t>%.</w:t>
      </w:r>
    </w:p>
    <w:p w14:paraId="37B3B763" w14:textId="77777777" w:rsidR="00702EA2" w:rsidRDefault="00702EA2">
      <w:pPr>
        <w:keepNext/>
        <w:spacing w:line="240" w:lineRule="auto"/>
        <w:jc w:val="both"/>
        <w:rPr>
          <w:sz w:val="28"/>
        </w:rPr>
      </w:pPr>
    </w:p>
    <w:p w14:paraId="0A887E6C" w14:textId="29F8470D" w:rsidR="00702EA2" w:rsidRDefault="00071676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 xml:space="preserve">Bilješka </w:t>
      </w:r>
      <w:r w:rsidR="00FA73EC">
        <w:rPr>
          <w:sz w:val="28"/>
        </w:rPr>
        <w:t>25</w:t>
      </w:r>
      <w:r>
        <w:rPr>
          <w:sz w:val="28"/>
        </w:rPr>
        <w:t>.</w:t>
      </w:r>
    </w:p>
    <w:p w14:paraId="31669947" w14:textId="65417688" w:rsidR="00702EA2" w:rsidRDefault="00FA73EC" w:rsidP="00FA73EC">
      <w:pPr>
        <w:keepNext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363     </w:t>
      </w:r>
      <w:r w:rsidR="00071676">
        <w:rPr>
          <w:b/>
          <w:bCs/>
        </w:rPr>
        <w:t>Pomoći</w:t>
      </w:r>
      <w:r>
        <w:rPr>
          <w:b/>
          <w:bCs/>
        </w:rPr>
        <w:t xml:space="preserve"> drugom proračunu i izvanproračunskim korisnicima</w:t>
      </w:r>
      <w:r w:rsidR="00071676">
        <w:rPr>
          <w:b/>
          <w:bCs/>
        </w:rPr>
        <w:t xml:space="preserve"> (šifre 36</w:t>
      </w:r>
      <w:r>
        <w:rPr>
          <w:b/>
          <w:bCs/>
        </w:rPr>
        <w:t>31</w:t>
      </w:r>
      <w:r w:rsidR="00071676">
        <w:rPr>
          <w:b/>
          <w:bCs/>
        </w:rPr>
        <w:t xml:space="preserve"> do 36</w:t>
      </w:r>
      <w:r>
        <w:rPr>
          <w:b/>
          <w:bCs/>
        </w:rPr>
        <w:t>36</w:t>
      </w:r>
      <w:r w:rsidR="00071676">
        <w:rPr>
          <w:b/>
          <w:bCs/>
        </w:rPr>
        <w:t>)</w:t>
      </w:r>
    </w:p>
    <w:p w14:paraId="4812FA6E" w14:textId="002478D4" w:rsidR="00702EA2" w:rsidRDefault="00071676">
      <w:pPr>
        <w:keepNext/>
        <w:spacing w:line="240" w:lineRule="auto"/>
        <w:jc w:val="both"/>
      </w:pPr>
      <w:r>
        <w:t>Rashodi za navedene pomoći u razdoblju od 1. siječnja do 3</w:t>
      </w:r>
      <w:r w:rsidR="00FA73EC">
        <w:t>1. prosinca</w:t>
      </w:r>
      <w:r>
        <w:t xml:space="preserve"> 2025. godine ostvareni su u iznosu od </w:t>
      </w:r>
      <w:r w:rsidR="00FA73EC">
        <w:t>374.447,86</w:t>
      </w:r>
      <w:r>
        <w:t xml:space="preserve"> €, odnosno </w:t>
      </w:r>
      <w:r w:rsidR="00FA73EC">
        <w:t>0,9</w:t>
      </w:r>
      <w:r>
        <w:t xml:space="preserve">%  ili </w:t>
      </w:r>
      <w:r w:rsidR="00FA73EC" w:rsidRPr="00FA73EC">
        <w:t>3.364,07</w:t>
      </w:r>
      <w:r>
        <w:t xml:space="preserve"> € manje u odnosu na iste rashode ostvarene u promatranom razdoblju 2024. godine. Na pad tih rashoda je utjecalo umanjenje rashoda za </w:t>
      </w:r>
      <w:r w:rsidR="00FA73EC">
        <w:t>tekuće pomoći izvanproračunskim korisnicima županijskih, gradskih i općinskih proračuna</w:t>
      </w:r>
      <w:r w:rsidR="000D3F24">
        <w:t xml:space="preserve">, tekućih pomoći gradskim proračunima i tekućih pomoći županijskim proračunima koji ukupno bilježe smanjenje za 1,2% ili </w:t>
      </w:r>
      <w:r w:rsidR="000D3F24" w:rsidRPr="000D3F24">
        <w:t>4.647,51</w:t>
      </w:r>
      <w:r w:rsidR="000D3F24">
        <w:t xml:space="preserve"> </w:t>
      </w:r>
      <w:r w:rsidR="000D3F24">
        <w:rPr>
          <w:rFonts w:cs="Times New Roman"/>
        </w:rPr>
        <w:t>€</w:t>
      </w:r>
      <w:r w:rsidR="000D3F24">
        <w:t xml:space="preserve">, dok kapitalne pomoći županijskim proračunima bilježe rast od 54,5 % ili </w:t>
      </w:r>
      <w:r w:rsidR="000D3F24" w:rsidRPr="000D3F24">
        <w:t>1.283,44</w:t>
      </w:r>
      <w:r w:rsidR="000D3F24">
        <w:t xml:space="preserve"> </w:t>
      </w:r>
      <w:r w:rsidR="000D3F24">
        <w:rPr>
          <w:rFonts w:cs="Times New Roman"/>
        </w:rPr>
        <w:t>€</w:t>
      </w:r>
      <w:r w:rsidR="000D3F24">
        <w:t>.</w:t>
      </w:r>
    </w:p>
    <w:p w14:paraId="1B1E2C4C" w14:textId="77777777" w:rsidR="00702EA2" w:rsidRDefault="00702EA2">
      <w:pPr>
        <w:keepNext/>
        <w:spacing w:line="240" w:lineRule="auto"/>
        <w:jc w:val="both"/>
      </w:pPr>
    </w:p>
    <w:p w14:paraId="0BCBA226" w14:textId="79BD6BAA" w:rsidR="00702EA2" w:rsidRPr="000D3F24" w:rsidRDefault="00071676">
      <w:pPr>
        <w:keepNext/>
        <w:spacing w:line="240" w:lineRule="auto"/>
        <w:jc w:val="center"/>
        <w:rPr>
          <w:sz w:val="28"/>
        </w:rPr>
      </w:pPr>
      <w:r w:rsidRPr="000D3F24">
        <w:rPr>
          <w:sz w:val="28"/>
        </w:rPr>
        <w:t xml:space="preserve">Bilješka </w:t>
      </w:r>
      <w:r w:rsidR="000D3F24">
        <w:rPr>
          <w:sz w:val="28"/>
        </w:rPr>
        <w:t>26</w:t>
      </w:r>
      <w:r w:rsidRPr="000D3F24">
        <w:rPr>
          <w:sz w:val="28"/>
        </w:rPr>
        <w:t>.</w:t>
      </w:r>
    </w:p>
    <w:p w14:paraId="1E1851F1" w14:textId="602881B8" w:rsidR="00702EA2" w:rsidRDefault="00071676">
      <w:pPr>
        <w:spacing w:line="240" w:lineRule="auto"/>
        <w:jc w:val="both"/>
        <w:rPr>
          <w:rFonts w:cs="Times New Roman"/>
        </w:rPr>
      </w:pPr>
      <w:r>
        <w:rPr>
          <w:b/>
          <w:bCs/>
        </w:rPr>
        <w:t>372</w:t>
      </w:r>
      <w:r>
        <w:rPr>
          <w:b/>
          <w:bCs/>
        </w:rPr>
        <w:tab/>
        <w:t xml:space="preserve">Ostale naknade građanima i kućanstvima iz proračuna (šifre 3721 do 3723) </w:t>
      </w:r>
      <w:r>
        <w:t>Rashodi za ostale naknade građanima i kućanstvima od 1. siječnja do 3</w:t>
      </w:r>
      <w:r w:rsidR="00D64B9F">
        <w:t>1. prosinca</w:t>
      </w:r>
      <w:r>
        <w:t xml:space="preserve"> 2025. godine ostvareni su u iznosu od </w:t>
      </w:r>
      <w:r w:rsidR="00D64B9F">
        <w:t>28.175,43</w:t>
      </w:r>
      <w:r>
        <w:t xml:space="preserve"> €, odnosno za </w:t>
      </w:r>
      <w:r w:rsidR="00D64B9F">
        <w:t xml:space="preserve">9,9 </w:t>
      </w:r>
      <w:r>
        <w:t xml:space="preserve">% ili </w:t>
      </w:r>
      <w:r w:rsidR="00D64B9F" w:rsidRPr="00D64B9F">
        <w:t>3.091,98</w:t>
      </w:r>
      <w:r w:rsidR="00D64B9F">
        <w:t xml:space="preserve"> </w:t>
      </w:r>
      <w:r>
        <w:t xml:space="preserve">€ </w:t>
      </w:r>
      <w:r w:rsidR="00D64B9F">
        <w:t>manj</w:t>
      </w:r>
      <w:r>
        <w:t xml:space="preserve">e u odnosu na iste rashode ostvarene u promatranom razdoblju 2024. godine. Na </w:t>
      </w:r>
      <w:r w:rsidR="00D64B9F">
        <w:t>pad</w:t>
      </w:r>
      <w:r>
        <w:t xml:space="preserve"> tih rashoda je utjecalo u</w:t>
      </w:r>
      <w:r w:rsidR="00D64B9F">
        <w:t>manjenje</w:t>
      </w:r>
      <w:r>
        <w:t xml:space="preserve"> </w:t>
      </w:r>
      <w:r w:rsidR="00D64B9F">
        <w:t xml:space="preserve">rashoda za naknade građanima i kućanstvima u novcu za 14,4 % ili </w:t>
      </w:r>
      <w:r w:rsidR="00D64B9F" w:rsidRPr="00D64B9F">
        <w:t>4.081,98</w:t>
      </w:r>
      <w:r w:rsidR="00D64B9F">
        <w:t xml:space="preserve"> </w:t>
      </w:r>
      <w:r w:rsidR="00D64B9F">
        <w:rPr>
          <w:rFonts w:cs="Times New Roman"/>
        </w:rPr>
        <w:t>€</w:t>
      </w:r>
      <w:r w:rsidR="00D64B9F">
        <w:t xml:space="preserve"> a odnose se na rashode za pomoć obiteljima i kućanstvima, stipendije i školarine, porodiljne naknade i opremu na novorođenčad i ostale naknade iz proračuna u novcu</w:t>
      </w:r>
      <w:r w:rsidR="003B241F">
        <w:t>, dok r</w:t>
      </w:r>
      <w:r w:rsidR="00D64B9F">
        <w:t xml:space="preserve">ashodi za naknade građanima i kućanstvima u naravi bilježe rast za 34,1 % ili za 990,00 </w:t>
      </w:r>
      <w:r w:rsidR="00D64B9F">
        <w:rPr>
          <w:rFonts w:cs="Times New Roman"/>
        </w:rPr>
        <w:t>€</w:t>
      </w:r>
      <w:r w:rsidR="003B241F">
        <w:rPr>
          <w:rFonts w:cs="Times New Roman"/>
        </w:rPr>
        <w:t>.</w:t>
      </w:r>
    </w:p>
    <w:p w14:paraId="0D0553BA" w14:textId="2069BEEB" w:rsidR="003B241F" w:rsidRDefault="003B241F">
      <w:pPr>
        <w:spacing w:line="240" w:lineRule="auto"/>
        <w:jc w:val="both"/>
      </w:pPr>
    </w:p>
    <w:p w14:paraId="62075F30" w14:textId="65FCFF08" w:rsidR="003B241F" w:rsidRPr="000D3F24" w:rsidRDefault="003B241F" w:rsidP="003B241F">
      <w:pPr>
        <w:keepNext/>
        <w:spacing w:line="240" w:lineRule="auto"/>
        <w:jc w:val="center"/>
        <w:rPr>
          <w:sz w:val="28"/>
        </w:rPr>
      </w:pPr>
      <w:r w:rsidRPr="000D3F24">
        <w:rPr>
          <w:sz w:val="28"/>
        </w:rPr>
        <w:t xml:space="preserve">Bilješka </w:t>
      </w:r>
      <w:r>
        <w:rPr>
          <w:sz w:val="28"/>
        </w:rPr>
        <w:t>27</w:t>
      </w:r>
      <w:r w:rsidRPr="000D3F24">
        <w:rPr>
          <w:sz w:val="28"/>
        </w:rPr>
        <w:t>.</w:t>
      </w:r>
    </w:p>
    <w:p w14:paraId="2C58ED43" w14:textId="77777777" w:rsidR="003B241F" w:rsidRDefault="003B241F" w:rsidP="003B241F">
      <w:pPr>
        <w:spacing w:line="240" w:lineRule="auto"/>
        <w:jc w:val="both"/>
        <w:rPr>
          <w:b/>
          <w:bCs/>
        </w:rPr>
      </w:pPr>
      <w:r>
        <w:rPr>
          <w:b/>
          <w:bCs/>
        </w:rPr>
        <w:t>381</w:t>
      </w:r>
      <w:r>
        <w:rPr>
          <w:b/>
          <w:bCs/>
        </w:rPr>
        <w:tab/>
        <w:t>Tekuće donacije (šifre 3811 do 3813)</w:t>
      </w:r>
    </w:p>
    <w:p w14:paraId="4FDB9B04" w14:textId="2B010265" w:rsidR="003B241F" w:rsidRDefault="003B241F" w:rsidP="003B241F">
      <w:pPr>
        <w:spacing w:line="240" w:lineRule="auto"/>
        <w:jc w:val="both"/>
      </w:pPr>
      <w:r>
        <w:t xml:space="preserve">Rashodi za tekuće donacije od 1. siječnja do 31. prosinca 2025. godine ostvareni su u iznosu od 41.027,62 €, odnosno za 22,0 % ili </w:t>
      </w:r>
      <w:r w:rsidRPr="003B241F">
        <w:t>7.387,11</w:t>
      </w:r>
      <w:r>
        <w:t xml:space="preserve"> € više u odnosu na iste rashode ostvarene u promatranom razdoblju 2024. godine. Na rast tih rashoda utjecalo je uvećanje rashoda za tekuće </w:t>
      </w:r>
      <w:r>
        <w:lastRenderedPageBreak/>
        <w:t xml:space="preserve">donacije u novcu koje se odnose na tekuće donacije zdravstvenim neprofitnim organizacijama, tekuće donacija udrugama i političkim strankama i ostale tekuće donacije. </w:t>
      </w:r>
    </w:p>
    <w:p w14:paraId="60C5AEF6" w14:textId="77777777" w:rsidR="00044E3E" w:rsidRDefault="00044E3E" w:rsidP="003B241F">
      <w:pPr>
        <w:spacing w:line="240" w:lineRule="auto"/>
        <w:jc w:val="both"/>
      </w:pPr>
    </w:p>
    <w:p w14:paraId="4831CF4F" w14:textId="53CAED5E" w:rsidR="00044E3E" w:rsidRPr="000D3F24" w:rsidRDefault="00044E3E" w:rsidP="00044E3E">
      <w:pPr>
        <w:keepNext/>
        <w:spacing w:line="240" w:lineRule="auto"/>
        <w:jc w:val="center"/>
        <w:rPr>
          <w:sz w:val="28"/>
        </w:rPr>
      </w:pPr>
      <w:r w:rsidRPr="000D3F24">
        <w:rPr>
          <w:sz w:val="28"/>
        </w:rPr>
        <w:t xml:space="preserve">Bilješka </w:t>
      </w:r>
      <w:r>
        <w:rPr>
          <w:sz w:val="28"/>
        </w:rPr>
        <w:t>28</w:t>
      </w:r>
      <w:r w:rsidRPr="000D3F24">
        <w:rPr>
          <w:sz w:val="28"/>
        </w:rPr>
        <w:t>.</w:t>
      </w:r>
    </w:p>
    <w:p w14:paraId="39EAF3E0" w14:textId="6AB78FB1" w:rsidR="00044E3E" w:rsidRDefault="00044E3E" w:rsidP="00044E3E">
      <w:pPr>
        <w:spacing w:line="240" w:lineRule="auto"/>
        <w:jc w:val="both"/>
        <w:rPr>
          <w:b/>
          <w:bCs/>
        </w:rPr>
      </w:pPr>
      <w:r>
        <w:rPr>
          <w:b/>
          <w:bCs/>
        </w:rPr>
        <w:t>38</w:t>
      </w:r>
      <w:r w:rsidR="00623DE7">
        <w:rPr>
          <w:b/>
          <w:bCs/>
        </w:rPr>
        <w:t>6</w:t>
      </w:r>
      <w:r>
        <w:rPr>
          <w:b/>
          <w:bCs/>
        </w:rPr>
        <w:tab/>
      </w:r>
      <w:r w:rsidR="00623DE7">
        <w:rPr>
          <w:b/>
          <w:bCs/>
        </w:rPr>
        <w:t>Kapitalne pomoći</w:t>
      </w:r>
      <w:r>
        <w:rPr>
          <w:b/>
          <w:bCs/>
        </w:rPr>
        <w:t xml:space="preserve"> (šifre 38</w:t>
      </w:r>
      <w:r w:rsidR="00623DE7">
        <w:rPr>
          <w:b/>
          <w:bCs/>
        </w:rPr>
        <w:t>61</w:t>
      </w:r>
      <w:r>
        <w:rPr>
          <w:b/>
          <w:bCs/>
        </w:rPr>
        <w:t xml:space="preserve"> do 38</w:t>
      </w:r>
      <w:r w:rsidR="00623DE7">
        <w:rPr>
          <w:b/>
          <w:bCs/>
        </w:rPr>
        <w:t>65</w:t>
      </w:r>
      <w:r>
        <w:rPr>
          <w:b/>
          <w:bCs/>
        </w:rPr>
        <w:t>)</w:t>
      </w:r>
    </w:p>
    <w:p w14:paraId="13CE07A1" w14:textId="08E5CE3B" w:rsidR="003B241F" w:rsidRDefault="00044E3E">
      <w:pPr>
        <w:spacing w:line="240" w:lineRule="auto"/>
        <w:jc w:val="both"/>
      </w:pPr>
      <w:r>
        <w:t xml:space="preserve">Rashodi za </w:t>
      </w:r>
      <w:r w:rsidR="00623DE7">
        <w:t>kapitalne pomoći</w:t>
      </w:r>
      <w:r>
        <w:t xml:space="preserve"> od 1. siječnja do 31. prosinca 2025. godine ostvareni su u iznosu od </w:t>
      </w:r>
      <w:r w:rsidR="00623DE7">
        <w:t>14.599,20</w:t>
      </w:r>
      <w:r>
        <w:t xml:space="preserve"> €</w:t>
      </w:r>
      <w:r w:rsidR="00623DE7">
        <w:t xml:space="preserve"> te nisu zabilježeni u prethodnoj 2024. godini, a odnose se na kapitalne pomoći trgovačkim društvima u javnom sektoru.</w:t>
      </w:r>
    </w:p>
    <w:p w14:paraId="260C3EA1" w14:textId="77777777" w:rsidR="00702EA2" w:rsidRDefault="00702EA2"/>
    <w:p w14:paraId="3ECB632E" w14:textId="7C8AB63C" w:rsidR="00702EA2" w:rsidRDefault="00071676">
      <w:pPr>
        <w:keepNext/>
        <w:spacing w:line="240" w:lineRule="auto"/>
        <w:jc w:val="center"/>
      </w:pPr>
      <w:r>
        <w:rPr>
          <w:sz w:val="28"/>
        </w:rPr>
        <w:t>Bilješka 2</w:t>
      </w:r>
      <w:r w:rsidR="00623DE7">
        <w:rPr>
          <w:sz w:val="28"/>
        </w:rPr>
        <w:t>9</w:t>
      </w:r>
      <w:r>
        <w:rPr>
          <w:sz w:val="28"/>
        </w:rPr>
        <w:t>.</w:t>
      </w:r>
    </w:p>
    <w:p w14:paraId="1BA8BA7F" w14:textId="77777777" w:rsidR="00702EA2" w:rsidRDefault="00071676">
      <w:pPr>
        <w:keepNext/>
        <w:spacing w:line="240" w:lineRule="auto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  <w:t>Rashodi za nabavu nefinancijske imovine (šifre 41+42+43+44+45)</w:t>
      </w:r>
    </w:p>
    <w:p w14:paraId="33076B5C" w14:textId="5885AF1A" w:rsidR="00702EA2" w:rsidRDefault="00071676">
      <w:pPr>
        <w:spacing w:after="0"/>
      </w:pPr>
      <w:r>
        <w:t>Rashodi za nabavu nefinancijske imovine u razdoblju od 1. siječnja do 3</w:t>
      </w:r>
      <w:r w:rsidR="00623DE7">
        <w:t>1. prosinca</w:t>
      </w:r>
      <w:r>
        <w:t xml:space="preserve"> 2025. godine ostvareni su u iznosu od </w:t>
      </w:r>
      <w:r w:rsidR="00395ED2">
        <w:t>218.920,35</w:t>
      </w:r>
      <w:r>
        <w:t xml:space="preserve"> €, odnosno </w:t>
      </w:r>
      <w:r w:rsidR="00395ED2">
        <w:t xml:space="preserve">4,3 </w:t>
      </w:r>
      <w:r>
        <w:t xml:space="preserve">% ili </w:t>
      </w:r>
      <w:r w:rsidR="00395ED2" w:rsidRPr="00395ED2">
        <w:t>9.782,45</w:t>
      </w:r>
      <w:r w:rsidR="00395ED2">
        <w:t xml:space="preserve"> </w:t>
      </w:r>
      <w:r>
        <w:t xml:space="preserve">€ </w:t>
      </w:r>
      <w:r w:rsidR="00395ED2">
        <w:t>manje</w:t>
      </w:r>
      <w:r>
        <w:t xml:space="preserve"> u odnosu na iste rashode ostvarene u promatranom razdoblju 2024. godine. Na </w:t>
      </w:r>
      <w:r w:rsidR="00395ED2">
        <w:t>pad</w:t>
      </w:r>
      <w:r>
        <w:t xml:space="preserve"> ovih rashoda najviše je utjecalo u</w:t>
      </w:r>
      <w:r w:rsidR="00395ED2">
        <w:t>manjenje</w:t>
      </w:r>
      <w:r>
        <w:t xml:space="preserve"> rashoda za nabavu proizvedene dugotrajne imovine.</w:t>
      </w:r>
    </w:p>
    <w:p w14:paraId="3EAE7E5D" w14:textId="77777777" w:rsidR="00702EA2" w:rsidRDefault="00702EA2">
      <w:pPr>
        <w:spacing w:after="0"/>
      </w:pPr>
    </w:p>
    <w:p w14:paraId="47329CBD" w14:textId="77777777" w:rsidR="00702EA2" w:rsidRDefault="00702EA2">
      <w:pPr>
        <w:spacing w:after="0"/>
      </w:pPr>
    </w:p>
    <w:p w14:paraId="7BB3C829" w14:textId="487D7C30" w:rsidR="00702EA2" w:rsidRPr="00395ED2" w:rsidRDefault="00071676">
      <w:pPr>
        <w:spacing w:after="0"/>
        <w:jc w:val="center"/>
        <w:rPr>
          <w:sz w:val="28"/>
        </w:rPr>
      </w:pPr>
      <w:r w:rsidRPr="00395ED2">
        <w:rPr>
          <w:sz w:val="28"/>
        </w:rPr>
        <w:t xml:space="preserve">Bilješka </w:t>
      </w:r>
      <w:r w:rsidR="00395ED2">
        <w:rPr>
          <w:sz w:val="28"/>
        </w:rPr>
        <w:t>30</w:t>
      </w:r>
      <w:r w:rsidRPr="00395ED2">
        <w:rPr>
          <w:sz w:val="28"/>
        </w:rPr>
        <w:t>.</w:t>
      </w:r>
    </w:p>
    <w:p w14:paraId="3B12D45E" w14:textId="77777777" w:rsidR="00702EA2" w:rsidRDefault="00702EA2">
      <w:pPr>
        <w:spacing w:after="0"/>
      </w:pPr>
    </w:p>
    <w:p w14:paraId="5C69DD35" w14:textId="77777777" w:rsidR="00702EA2" w:rsidRDefault="00071676">
      <w:pPr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Građevinski objekti (šifre 4211 do 4214)</w:t>
      </w:r>
    </w:p>
    <w:p w14:paraId="645829E5" w14:textId="3A06B1B6" w:rsidR="00702EA2" w:rsidRDefault="00071676">
      <w:pPr>
        <w:spacing w:after="0"/>
      </w:pPr>
      <w:r>
        <w:t>Od 1. siječnja do 3</w:t>
      </w:r>
      <w:r w:rsidR="00395ED2">
        <w:t>1. prosinca</w:t>
      </w:r>
      <w:r>
        <w:t xml:space="preserve"> 2025. godine ostvareni su rashodi u iznosu od </w:t>
      </w:r>
      <w:r w:rsidR="00395ED2">
        <w:t>91.385,55</w:t>
      </w:r>
      <w:r>
        <w:t xml:space="preserve"> €, odnosno </w:t>
      </w:r>
      <w:r w:rsidR="00395ED2">
        <w:t xml:space="preserve">40,1 </w:t>
      </w:r>
      <w:r>
        <w:t xml:space="preserve">% ili </w:t>
      </w:r>
      <w:r w:rsidR="00395ED2" w:rsidRPr="00395ED2">
        <w:t>61.135,63</w:t>
      </w:r>
      <w:r>
        <w:t xml:space="preserve"> € </w:t>
      </w:r>
      <w:r w:rsidR="00395ED2">
        <w:t>manje</w:t>
      </w:r>
      <w:r>
        <w:t xml:space="preserve"> nego u istom razdoblju 2024. godine. Na </w:t>
      </w:r>
      <w:r w:rsidR="00395ED2">
        <w:t>pad</w:t>
      </w:r>
      <w:r>
        <w:t xml:space="preserve"> ovih rashoda je utjecalo </w:t>
      </w:r>
      <w:r w:rsidR="00395ED2">
        <w:t xml:space="preserve">umanjenje rashoda za ceste, željeznice i ostale prometne objekte za 96,1 % ili </w:t>
      </w:r>
      <w:r w:rsidR="00395ED2" w:rsidRPr="00395ED2">
        <w:t>64.549,86</w:t>
      </w:r>
      <w:r w:rsidR="00395ED2">
        <w:t xml:space="preserve"> </w:t>
      </w:r>
      <w:r w:rsidR="00395ED2">
        <w:rPr>
          <w:rFonts w:cs="Times New Roman"/>
        </w:rPr>
        <w:t>€</w:t>
      </w:r>
      <w:r w:rsidR="00395ED2">
        <w:t xml:space="preserve"> te umanjenje rashoda za ostale građevinske objekte za 1,8% ili </w:t>
      </w:r>
      <w:r w:rsidR="00395ED2" w:rsidRPr="00395ED2">
        <w:t>1.504,58</w:t>
      </w:r>
      <w:r w:rsidR="00395ED2">
        <w:t xml:space="preserve"> </w:t>
      </w:r>
      <w:r w:rsidR="00395ED2">
        <w:rPr>
          <w:rFonts w:cs="Times New Roman"/>
        </w:rPr>
        <w:t>€</w:t>
      </w:r>
      <w:r w:rsidR="00395ED2">
        <w:t xml:space="preserve">, dok rashodi za poslovne objekte bilježe rast za 130,8 % ili </w:t>
      </w:r>
      <w:r w:rsidR="00395ED2" w:rsidRPr="00395ED2">
        <w:t>4.918,81</w:t>
      </w:r>
      <w:r w:rsidR="00395ED2">
        <w:t xml:space="preserve"> </w:t>
      </w:r>
      <w:r w:rsidR="00395ED2">
        <w:rPr>
          <w:rFonts w:cs="Times New Roman"/>
        </w:rPr>
        <w:t>€</w:t>
      </w:r>
      <w:r w:rsidR="00395ED2">
        <w:t xml:space="preserve">. </w:t>
      </w:r>
    </w:p>
    <w:p w14:paraId="2DDC597A" w14:textId="7961664C" w:rsidR="00C471A3" w:rsidRDefault="00C471A3">
      <w:pPr>
        <w:spacing w:after="0"/>
      </w:pPr>
    </w:p>
    <w:p w14:paraId="61CD466D" w14:textId="44FEC100" w:rsidR="00C471A3" w:rsidRPr="00395ED2" w:rsidRDefault="00C471A3" w:rsidP="00C471A3">
      <w:pPr>
        <w:spacing w:after="0"/>
        <w:jc w:val="center"/>
        <w:rPr>
          <w:sz w:val="28"/>
        </w:rPr>
      </w:pPr>
      <w:r w:rsidRPr="00395ED2">
        <w:rPr>
          <w:sz w:val="28"/>
        </w:rPr>
        <w:t xml:space="preserve">Bilješka </w:t>
      </w:r>
      <w:r>
        <w:rPr>
          <w:sz w:val="28"/>
        </w:rPr>
        <w:t>31</w:t>
      </w:r>
      <w:r w:rsidRPr="00395ED2">
        <w:rPr>
          <w:sz w:val="28"/>
        </w:rPr>
        <w:t>.</w:t>
      </w:r>
    </w:p>
    <w:p w14:paraId="1B13AC5A" w14:textId="77777777" w:rsidR="00C471A3" w:rsidRDefault="00C471A3" w:rsidP="00C471A3">
      <w:pPr>
        <w:spacing w:after="0"/>
      </w:pPr>
    </w:p>
    <w:p w14:paraId="5CC7A99F" w14:textId="280BD02E" w:rsidR="00C471A3" w:rsidRDefault="00C471A3" w:rsidP="00C471A3">
      <w:pPr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Postrojenja i oprema (šifre 4221 do 4228)</w:t>
      </w:r>
    </w:p>
    <w:p w14:paraId="72C32A0D" w14:textId="5F9AC2EF" w:rsidR="00C471A3" w:rsidRDefault="00C471A3" w:rsidP="00C471A3">
      <w:pPr>
        <w:spacing w:after="0"/>
      </w:pPr>
      <w:r>
        <w:t>Od 1. siječnja do 31. prosinca 2025. godine ostvareni su rashodi u iznosu od 854 € te nisu zabilježeni u promatranom razdoblju prethodne godine, a odnose se na uredsku opremu i namještaj, odnosno na računala i računalnu opremu.</w:t>
      </w:r>
    </w:p>
    <w:p w14:paraId="289E6EAB" w14:textId="1F2AFCFA" w:rsidR="00C471A3" w:rsidRDefault="00C471A3">
      <w:pPr>
        <w:spacing w:after="0"/>
      </w:pPr>
    </w:p>
    <w:p w14:paraId="28FD0067" w14:textId="23B32C38" w:rsidR="00C471A3" w:rsidRPr="00395ED2" w:rsidRDefault="00C471A3" w:rsidP="00C471A3">
      <w:pPr>
        <w:spacing w:after="0"/>
        <w:jc w:val="center"/>
        <w:rPr>
          <w:sz w:val="28"/>
        </w:rPr>
      </w:pPr>
      <w:r w:rsidRPr="00395ED2">
        <w:rPr>
          <w:sz w:val="28"/>
        </w:rPr>
        <w:t xml:space="preserve">Bilješka </w:t>
      </w:r>
      <w:r>
        <w:rPr>
          <w:sz w:val="28"/>
        </w:rPr>
        <w:t>32</w:t>
      </w:r>
      <w:r w:rsidRPr="00395ED2">
        <w:rPr>
          <w:sz w:val="28"/>
        </w:rPr>
        <w:t>.</w:t>
      </w:r>
    </w:p>
    <w:p w14:paraId="0D052E96" w14:textId="77777777" w:rsidR="00C471A3" w:rsidRDefault="00C471A3" w:rsidP="00C471A3">
      <w:pPr>
        <w:spacing w:after="0"/>
      </w:pPr>
    </w:p>
    <w:p w14:paraId="1AD8E8B1" w14:textId="7CF552E0" w:rsidR="00C471A3" w:rsidRDefault="00C471A3" w:rsidP="00C471A3">
      <w:pPr>
        <w:spacing w:after="0"/>
        <w:rPr>
          <w:b/>
          <w:bCs/>
        </w:rPr>
      </w:pPr>
      <w:r>
        <w:rPr>
          <w:b/>
          <w:bCs/>
        </w:rPr>
        <w:t>426     Nematerijalna proizvedena imovina (šifre 4261 do 4264)</w:t>
      </w:r>
    </w:p>
    <w:p w14:paraId="0E638A9F" w14:textId="7EA8B1B5" w:rsidR="00C471A3" w:rsidRDefault="00C471A3" w:rsidP="00C471A3">
      <w:pPr>
        <w:spacing w:after="0"/>
        <w:rPr>
          <w:rFonts w:cs="Times New Roman"/>
        </w:rPr>
      </w:pPr>
      <w:r>
        <w:t xml:space="preserve">Od 1. siječnja do 31. prosinca 2025. godine ostvareni su rashodi u iznosu od 20.288,49 € odnosno za 213,6 % ili  </w:t>
      </w:r>
      <w:r w:rsidRPr="00C471A3">
        <w:t>13.818,25</w:t>
      </w:r>
      <w:r>
        <w:t xml:space="preserve"> </w:t>
      </w:r>
      <w:r>
        <w:rPr>
          <w:rFonts w:cs="Times New Roman"/>
        </w:rPr>
        <w:t xml:space="preserve">€ više u odnosu na prethodnu 2024. godinu, a odnose se na dokumente prostornog uređenja, prostorne planove i ostalo. </w:t>
      </w:r>
    </w:p>
    <w:p w14:paraId="28B65CD9" w14:textId="7714C07A" w:rsidR="00C471A3" w:rsidRDefault="00C471A3" w:rsidP="00C471A3">
      <w:pPr>
        <w:spacing w:after="0"/>
      </w:pPr>
    </w:p>
    <w:p w14:paraId="2BB468F1" w14:textId="22496128" w:rsidR="00C471A3" w:rsidRPr="00395ED2" w:rsidRDefault="00C471A3" w:rsidP="00C471A3">
      <w:pPr>
        <w:spacing w:after="0"/>
        <w:jc w:val="center"/>
        <w:rPr>
          <w:sz w:val="28"/>
        </w:rPr>
      </w:pPr>
      <w:r w:rsidRPr="00395ED2">
        <w:rPr>
          <w:sz w:val="28"/>
        </w:rPr>
        <w:lastRenderedPageBreak/>
        <w:t xml:space="preserve">Bilješka </w:t>
      </w:r>
      <w:r>
        <w:rPr>
          <w:sz w:val="28"/>
        </w:rPr>
        <w:t>33</w:t>
      </w:r>
      <w:r w:rsidRPr="00395ED2">
        <w:rPr>
          <w:sz w:val="28"/>
        </w:rPr>
        <w:t>.</w:t>
      </w:r>
    </w:p>
    <w:p w14:paraId="432AB533" w14:textId="77777777" w:rsidR="00C471A3" w:rsidRDefault="00C471A3" w:rsidP="00C471A3">
      <w:pPr>
        <w:spacing w:after="0"/>
      </w:pPr>
    </w:p>
    <w:p w14:paraId="58764296" w14:textId="4201107F" w:rsidR="00C471A3" w:rsidRDefault="00C471A3" w:rsidP="00C471A3">
      <w:pPr>
        <w:spacing w:after="0"/>
        <w:rPr>
          <w:b/>
          <w:bCs/>
        </w:rPr>
      </w:pPr>
      <w:r>
        <w:rPr>
          <w:b/>
          <w:bCs/>
        </w:rPr>
        <w:t xml:space="preserve">451     Dodatna ulaganja na građevinskim objektima </w:t>
      </w:r>
    </w:p>
    <w:p w14:paraId="4BE56542" w14:textId="431A859B" w:rsidR="00C471A3" w:rsidRDefault="00C471A3" w:rsidP="00C471A3">
      <w:pPr>
        <w:spacing w:after="0"/>
        <w:rPr>
          <w:rFonts w:cs="Times New Roman"/>
        </w:rPr>
      </w:pPr>
      <w:r>
        <w:t xml:space="preserve">Od 1. siječnja do 31. prosinca 2025. godine ostvareni su rashodi u iznosu od 16.417,70 € odnosno za 499,7 % ili  </w:t>
      </w:r>
      <w:r w:rsidRPr="00C471A3">
        <w:t>13.680,2</w:t>
      </w:r>
      <w:r>
        <w:t xml:space="preserve">0 </w:t>
      </w:r>
      <w:r>
        <w:rPr>
          <w:rFonts w:cs="Times New Roman"/>
        </w:rPr>
        <w:t xml:space="preserve">€ više u odnosu na prethodnu 2024. godinu. </w:t>
      </w:r>
    </w:p>
    <w:p w14:paraId="326EE402" w14:textId="632DDF24" w:rsidR="00C471A3" w:rsidRDefault="00C471A3" w:rsidP="00C471A3">
      <w:pPr>
        <w:spacing w:after="0"/>
      </w:pPr>
    </w:p>
    <w:p w14:paraId="456EF1BD" w14:textId="64C017D0" w:rsidR="00C471A3" w:rsidRPr="00395ED2" w:rsidRDefault="00C471A3" w:rsidP="00C471A3">
      <w:pPr>
        <w:spacing w:after="0"/>
        <w:jc w:val="center"/>
        <w:rPr>
          <w:sz w:val="28"/>
        </w:rPr>
      </w:pPr>
      <w:r w:rsidRPr="00395ED2">
        <w:rPr>
          <w:sz w:val="28"/>
        </w:rPr>
        <w:t xml:space="preserve">Bilješka </w:t>
      </w:r>
      <w:r>
        <w:rPr>
          <w:sz w:val="28"/>
        </w:rPr>
        <w:t>34</w:t>
      </w:r>
      <w:r w:rsidRPr="00395ED2">
        <w:rPr>
          <w:sz w:val="28"/>
        </w:rPr>
        <w:t>.</w:t>
      </w:r>
    </w:p>
    <w:p w14:paraId="4C3CBE4B" w14:textId="77777777" w:rsidR="00C471A3" w:rsidRDefault="00C471A3" w:rsidP="00C471A3">
      <w:pPr>
        <w:spacing w:after="0"/>
      </w:pPr>
    </w:p>
    <w:p w14:paraId="515D2CE5" w14:textId="54872E6E" w:rsidR="00C471A3" w:rsidRDefault="00C471A3" w:rsidP="00C471A3">
      <w:pPr>
        <w:spacing w:after="0"/>
        <w:rPr>
          <w:b/>
          <w:bCs/>
        </w:rPr>
      </w:pPr>
      <w:r>
        <w:rPr>
          <w:b/>
          <w:bCs/>
        </w:rPr>
        <w:t xml:space="preserve">454     Dodatna ulaganja za ostalu nefinancijsku imovinu </w:t>
      </w:r>
    </w:p>
    <w:p w14:paraId="72290BBE" w14:textId="3AB65F74" w:rsidR="00C471A3" w:rsidRDefault="00C471A3" w:rsidP="00C471A3">
      <w:pPr>
        <w:spacing w:after="0"/>
      </w:pPr>
      <w:r>
        <w:t xml:space="preserve">Od 1. siječnja do 31. prosinca 2025. godine ostvareni su rashodi u iznosu od 89.974,61 € odnosno za 271,0 % ili  </w:t>
      </w:r>
      <w:r w:rsidRPr="00C471A3">
        <w:t>65.724,61</w:t>
      </w:r>
      <w:r>
        <w:t xml:space="preserve"> </w:t>
      </w:r>
      <w:r>
        <w:rPr>
          <w:rFonts w:cs="Times New Roman"/>
        </w:rPr>
        <w:t>€ više u odnosu na prethodnu 2024. godinu.</w:t>
      </w:r>
    </w:p>
    <w:p w14:paraId="4F37C13C" w14:textId="77777777" w:rsidR="00C471A3" w:rsidRDefault="00C471A3">
      <w:pPr>
        <w:spacing w:after="0"/>
      </w:pPr>
    </w:p>
    <w:p w14:paraId="254C28C2" w14:textId="77777777" w:rsidR="00702EA2" w:rsidRDefault="00702EA2">
      <w:pPr>
        <w:spacing w:line="240" w:lineRule="auto"/>
        <w:jc w:val="both"/>
      </w:pPr>
    </w:p>
    <w:p w14:paraId="75C469E6" w14:textId="5E88E2DA" w:rsidR="00702EA2" w:rsidRPr="00C471A3" w:rsidRDefault="00071676">
      <w:pPr>
        <w:spacing w:line="240" w:lineRule="auto"/>
        <w:jc w:val="center"/>
        <w:rPr>
          <w:sz w:val="28"/>
        </w:rPr>
      </w:pPr>
      <w:r w:rsidRPr="00C471A3">
        <w:rPr>
          <w:sz w:val="28"/>
        </w:rPr>
        <w:t xml:space="preserve">Bilješka </w:t>
      </w:r>
      <w:r w:rsidR="00C471A3">
        <w:rPr>
          <w:sz w:val="28"/>
        </w:rPr>
        <w:t>35</w:t>
      </w:r>
      <w:r w:rsidRPr="00C471A3">
        <w:rPr>
          <w:sz w:val="28"/>
        </w:rPr>
        <w:t>.</w:t>
      </w:r>
    </w:p>
    <w:p w14:paraId="0B1F8B14" w14:textId="77777777" w:rsidR="00702EA2" w:rsidRDefault="00071676">
      <w:pPr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Izdaci za financijsku imovinu i otplate zajmova (šifre 51+52+53+54+55)</w:t>
      </w:r>
    </w:p>
    <w:p w14:paraId="54272EBE" w14:textId="6C399ACE" w:rsidR="00702EA2" w:rsidRDefault="00071676">
      <w:pPr>
        <w:spacing w:after="0"/>
      </w:pPr>
      <w:r>
        <w:t>Izdaci za financijsku imovinu i otplatu zajmova u razdoblju od 1. siječnja do 3</w:t>
      </w:r>
      <w:r w:rsidR="00C471A3">
        <w:t>1. prosinca</w:t>
      </w:r>
      <w:r>
        <w:t xml:space="preserve"> 2025. godine ostvareni su u iznosu od </w:t>
      </w:r>
      <w:r w:rsidR="006114E3">
        <w:t>52.650,76</w:t>
      </w:r>
      <w:r>
        <w:t xml:space="preserve"> €, odnosno</w:t>
      </w:r>
      <w:r w:rsidR="006114E3">
        <w:t xml:space="preserve"> 9,4</w:t>
      </w:r>
      <w:r>
        <w:t xml:space="preserve"> % ili </w:t>
      </w:r>
      <w:r w:rsidR="006114E3" w:rsidRPr="006114E3">
        <w:t>5.470,07</w:t>
      </w:r>
      <w:r w:rsidR="006114E3">
        <w:t xml:space="preserve"> </w:t>
      </w:r>
      <w:r>
        <w:t>€ manje u odnosu na iste rashode ostvarene u promatranom razdoblju 2024. godine. Odnose se na otplatu glavnice primljenih kredita.</w:t>
      </w:r>
    </w:p>
    <w:p w14:paraId="7E391CDD" w14:textId="77777777" w:rsidR="00702EA2" w:rsidRDefault="00702EA2">
      <w:pPr>
        <w:spacing w:line="240" w:lineRule="auto"/>
        <w:jc w:val="both"/>
      </w:pPr>
    </w:p>
    <w:p w14:paraId="7015556D" w14:textId="444E554E" w:rsidR="00702EA2" w:rsidRPr="006114E3" w:rsidRDefault="00071676">
      <w:pPr>
        <w:spacing w:after="0"/>
        <w:jc w:val="center"/>
        <w:rPr>
          <w:b/>
          <w:bCs/>
          <w:sz w:val="28"/>
        </w:rPr>
      </w:pPr>
      <w:r w:rsidRPr="006114E3">
        <w:rPr>
          <w:sz w:val="28"/>
        </w:rPr>
        <w:t xml:space="preserve">Bilješka </w:t>
      </w:r>
      <w:r w:rsidR="006114E3">
        <w:rPr>
          <w:sz w:val="28"/>
        </w:rPr>
        <w:t>36</w:t>
      </w:r>
      <w:r w:rsidRPr="006114E3">
        <w:rPr>
          <w:sz w:val="28"/>
        </w:rPr>
        <w:t>.</w:t>
      </w:r>
    </w:p>
    <w:p w14:paraId="7D7B1C46" w14:textId="756B3268" w:rsidR="00702EA2" w:rsidRDefault="006114E3" w:rsidP="006114E3">
      <w:pPr>
        <w:spacing w:after="0"/>
        <w:rPr>
          <w:b/>
          <w:bCs/>
        </w:rPr>
      </w:pPr>
      <w:r>
        <w:rPr>
          <w:b/>
          <w:bCs/>
        </w:rPr>
        <w:t xml:space="preserve">544         </w:t>
      </w:r>
      <w:r w:rsidR="00071676">
        <w:rPr>
          <w:b/>
          <w:bCs/>
        </w:rPr>
        <w:t xml:space="preserve">Otplata glavnice primljenih kredita i zajmova od kreditnih i ostalih financijskih institucija </w:t>
      </w:r>
      <w:r>
        <w:rPr>
          <w:b/>
          <w:bCs/>
        </w:rPr>
        <w:t>izvan javnog sektora</w:t>
      </w:r>
      <w:r w:rsidR="00071676">
        <w:rPr>
          <w:b/>
          <w:bCs/>
        </w:rPr>
        <w:t xml:space="preserve"> (šifre 54</w:t>
      </w:r>
      <w:r>
        <w:rPr>
          <w:b/>
          <w:bCs/>
        </w:rPr>
        <w:t>43</w:t>
      </w:r>
      <w:r w:rsidR="00071676">
        <w:rPr>
          <w:b/>
          <w:bCs/>
        </w:rPr>
        <w:t xml:space="preserve"> do 54</w:t>
      </w:r>
      <w:r>
        <w:rPr>
          <w:b/>
          <w:bCs/>
        </w:rPr>
        <w:t>48</w:t>
      </w:r>
      <w:r w:rsidR="00071676">
        <w:rPr>
          <w:b/>
          <w:bCs/>
        </w:rPr>
        <w:t>)</w:t>
      </w:r>
    </w:p>
    <w:p w14:paraId="76F895FF" w14:textId="1A6B8B96" w:rsidR="00702EA2" w:rsidRDefault="00071676">
      <w:pPr>
        <w:spacing w:after="0"/>
      </w:pPr>
      <w:r>
        <w:t>Od 1. siječnja do 3</w:t>
      </w:r>
      <w:r w:rsidR="006114E3">
        <w:t>1. prosinca</w:t>
      </w:r>
      <w:r>
        <w:t xml:space="preserve"> 2025. godine ostvareni su rashodi u iznosu od</w:t>
      </w:r>
      <w:r w:rsidR="006114E3">
        <w:t xml:space="preserve"> 52.650,76</w:t>
      </w:r>
      <w:r>
        <w:t xml:space="preserve"> €</w:t>
      </w:r>
      <w:r w:rsidR="006114E3">
        <w:t xml:space="preserve">, odnosno 116,4 % ili </w:t>
      </w:r>
      <w:r>
        <w:t xml:space="preserve"> </w:t>
      </w:r>
      <w:r w:rsidR="006114E3" w:rsidRPr="006114E3">
        <w:t>28.316,81</w:t>
      </w:r>
      <w:r w:rsidR="006114E3">
        <w:t xml:space="preserve"> </w:t>
      </w:r>
      <w:r w:rsidR="006114E3">
        <w:rPr>
          <w:rFonts w:cs="Times New Roman"/>
        </w:rPr>
        <w:t>€</w:t>
      </w:r>
      <w:r w:rsidR="006114E3">
        <w:t xml:space="preserve"> više u odnosu na prethodnu 2024. godinu a odnose se na otplatu glavnice primljenih kredita od tuzemnih kreditnih institucija izvan javnog sektora.</w:t>
      </w:r>
    </w:p>
    <w:p w14:paraId="2AD6CA32" w14:textId="0D179C56" w:rsidR="006114E3" w:rsidRDefault="006114E3">
      <w:pPr>
        <w:spacing w:after="0"/>
      </w:pPr>
    </w:p>
    <w:p w14:paraId="745C6A64" w14:textId="77777777" w:rsidR="006114E3" w:rsidRDefault="006114E3" w:rsidP="006114E3">
      <w:pPr>
        <w:keepNext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Bilanca </w:t>
      </w:r>
    </w:p>
    <w:p w14:paraId="186A64FC" w14:textId="2AC9477E" w:rsidR="006114E3" w:rsidRPr="006114E3" w:rsidRDefault="006114E3" w:rsidP="006114E3">
      <w:pPr>
        <w:keepNext/>
        <w:spacing w:line="240" w:lineRule="auto"/>
        <w:jc w:val="center"/>
      </w:pPr>
      <w:r w:rsidRPr="006114E3">
        <w:rPr>
          <w:sz w:val="28"/>
        </w:rPr>
        <w:t xml:space="preserve">Bilješka </w:t>
      </w:r>
      <w:r>
        <w:rPr>
          <w:sz w:val="28"/>
        </w:rPr>
        <w:t>37</w:t>
      </w:r>
      <w:r w:rsidRPr="006114E3">
        <w:rPr>
          <w:sz w:val="28"/>
        </w:rPr>
        <w:t>.</w:t>
      </w:r>
    </w:p>
    <w:p w14:paraId="44B0C554" w14:textId="256C0395" w:rsidR="006114E3" w:rsidRDefault="006114E3" w:rsidP="006114E3">
      <w:pPr>
        <w:spacing w:line="240" w:lineRule="auto"/>
      </w:pPr>
      <w:r>
        <w:t xml:space="preserve">U izvještajnom razdoblju od 1. siječnja do 31. prosinca 2025. godine Općina </w:t>
      </w:r>
      <w:proofErr w:type="spellStart"/>
      <w:r>
        <w:t>Gračišće</w:t>
      </w:r>
      <w:proofErr w:type="spellEnd"/>
      <w:r>
        <w:t xml:space="preserve"> zabilježila je nefinancijsku imovinu u iznosu od 5.269.437,56 € odnosno  23,5% ili </w:t>
      </w:r>
      <w:r w:rsidRPr="006114E3">
        <w:t>1.622.066,66</w:t>
      </w:r>
      <w:r>
        <w:t xml:space="preserve"> </w:t>
      </w:r>
      <w:r>
        <w:rPr>
          <w:rFonts w:cs="Times New Roman"/>
        </w:rPr>
        <w:t>€</w:t>
      </w:r>
      <w:r w:rsidR="00EE4F78">
        <w:t xml:space="preserve"> manje nego</w:t>
      </w:r>
      <w:r>
        <w:t xml:space="preserve"> prethodne 2024. godine te financijsku imovinu u iznosu od </w:t>
      </w:r>
      <w:r w:rsidR="00EE4F78">
        <w:t>659.235,29</w:t>
      </w:r>
      <w:r>
        <w:t xml:space="preserve"> </w:t>
      </w:r>
      <w:r>
        <w:rPr>
          <w:rFonts w:cs="Times New Roman"/>
        </w:rPr>
        <w:t>€</w:t>
      </w:r>
      <w:r>
        <w:t xml:space="preserve">, odnosno  </w:t>
      </w:r>
      <w:r w:rsidR="00EE4F78">
        <w:t>8,3</w:t>
      </w:r>
      <w:r>
        <w:t xml:space="preserve">% ili </w:t>
      </w:r>
      <w:r w:rsidR="00EE4F78" w:rsidRPr="00EE4F78">
        <w:t>59.883,18</w:t>
      </w:r>
      <w:r w:rsidR="00EE4F78">
        <w:t xml:space="preserve"> </w:t>
      </w:r>
      <w:r>
        <w:rPr>
          <w:rFonts w:cs="Times New Roman"/>
        </w:rPr>
        <w:t>€</w:t>
      </w:r>
      <w:r>
        <w:t xml:space="preserve"> manje nego 2024. godine. Ukupna imovina jednaka je obvezama te iznosi </w:t>
      </w:r>
      <w:r w:rsidR="00EE4F78">
        <w:t>5.928.672,85</w:t>
      </w:r>
      <w:r>
        <w:t xml:space="preserve">  €. Vlastiti izvori ostvareni su u iznosu od</w:t>
      </w:r>
      <w:r w:rsidR="00EE4F78">
        <w:t xml:space="preserve"> 5.163.585,29 </w:t>
      </w:r>
      <w:r>
        <w:t xml:space="preserve"> € što je za </w:t>
      </w:r>
      <w:r w:rsidR="00EE4F78">
        <w:t xml:space="preserve">23,5 </w:t>
      </w:r>
      <w:r>
        <w:t xml:space="preserve">% manje nego prošle godine. Višak prihoda poslovanja iznosi </w:t>
      </w:r>
      <w:r w:rsidR="00EE4F78">
        <w:t>542.843,45</w:t>
      </w:r>
      <w:r>
        <w:t xml:space="preserve"> €, dok manjak prihoda o</w:t>
      </w:r>
      <w:r w:rsidR="00EE4F78">
        <w:t>d</w:t>
      </w:r>
      <w:r>
        <w:t xml:space="preserve"> nefinancijske imovine iznosi </w:t>
      </w:r>
      <w:r w:rsidR="00EE4F78">
        <w:t>447.623,15</w:t>
      </w:r>
      <w:r>
        <w:t xml:space="preserve"> </w:t>
      </w:r>
      <w:r>
        <w:rPr>
          <w:rFonts w:cs="Times New Roman"/>
        </w:rPr>
        <w:t>€</w:t>
      </w:r>
      <w:r w:rsidR="00EE4F78">
        <w:rPr>
          <w:rFonts w:cs="Times New Roman"/>
        </w:rPr>
        <w:t xml:space="preserve"> te manjak prihoda od financijske imovine 118.445,09 €</w:t>
      </w:r>
      <w:r>
        <w:t>.</w:t>
      </w:r>
    </w:p>
    <w:p w14:paraId="4C8F00AE" w14:textId="77777777" w:rsidR="006114E3" w:rsidRDefault="006114E3" w:rsidP="006114E3">
      <w:pPr>
        <w:spacing w:line="240" w:lineRule="auto"/>
      </w:pPr>
    </w:p>
    <w:p w14:paraId="647EC8BB" w14:textId="77777777" w:rsidR="00B207FE" w:rsidRDefault="00B207F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14:paraId="2519F2E5" w14:textId="0B7361E2" w:rsidR="006114E3" w:rsidRDefault="006114E3" w:rsidP="006114E3">
      <w:pPr>
        <w:spacing w:line="240" w:lineRule="auto"/>
        <w:jc w:val="center"/>
        <w:rPr>
          <w:sz w:val="28"/>
        </w:rPr>
      </w:pPr>
      <w:bookmarkStart w:id="1" w:name="_Hlk221638472"/>
      <w:r w:rsidRPr="00EE4F78">
        <w:rPr>
          <w:sz w:val="28"/>
        </w:rPr>
        <w:lastRenderedPageBreak/>
        <w:t xml:space="preserve">Bilješka </w:t>
      </w:r>
      <w:r w:rsidR="00EE4F78">
        <w:rPr>
          <w:sz w:val="28"/>
        </w:rPr>
        <w:t>38</w:t>
      </w:r>
      <w:r w:rsidRPr="00EE4F78">
        <w:rPr>
          <w:sz w:val="28"/>
        </w:rPr>
        <w:t>.</w:t>
      </w:r>
    </w:p>
    <w:p w14:paraId="46E272A4" w14:textId="266F0083" w:rsidR="00B207FE" w:rsidRDefault="00B207FE" w:rsidP="00B207FE">
      <w:pPr>
        <w:spacing w:line="240" w:lineRule="auto"/>
        <w:rPr>
          <w:b/>
        </w:rPr>
      </w:pPr>
      <w:r w:rsidRPr="00771542">
        <w:rPr>
          <w:b/>
        </w:rPr>
        <w:t>0</w:t>
      </w:r>
      <w:r>
        <w:rPr>
          <w:b/>
        </w:rPr>
        <w:t>1</w:t>
      </w:r>
      <w:r w:rsidRPr="00771542">
        <w:rPr>
          <w:b/>
        </w:rPr>
        <w:t xml:space="preserve">      </w:t>
      </w:r>
      <w:r>
        <w:rPr>
          <w:b/>
        </w:rPr>
        <w:t xml:space="preserve">    </w:t>
      </w:r>
      <w:proofErr w:type="spellStart"/>
      <w:r>
        <w:rPr>
          <w:b/>
        </w:rPr>
        <w:t>Nep</w:t>
      </w:r>
      <w:r w:rsidRPr="00771542">
        <w:rPr>
          <w:b/>
        </w:rPr>
        <w:t>roizvedena</w:t>
      </w:r>
      <w:proofErr w:type="spellEnd"/>
      <w:r w:rsidRPr="00771542">
        <w:rPr>
          <w:b/>
        </w:rPr>
        <w:t xml:space="preserve"> dugotrajna imovina </w:t>
      </w:r>
      <w:r>
        <w:rPr>
          <w:b/>
        </w:rPr>
        <w:t xml:space="preserve">(šifre </w:t>
      </w:r>
      <w:r>
        <w:rPr>
          <w:rFonts w:cs="Times New Roman"/>
          <w:b/>
        </w:rPr>
        <w:t>011 + 012 - 019</w:t>
      </w:r>
      <w:r>
        <w:rPr>
          <w:b/>
        </w:rPr>
        <w:t>)</w:t>
      </w:r>
    </w:p>
    <w:p w14:paraId="7854E50D" w14:textId="12460BE1" w:rsidR="00B207FE" w:rsidRDefault="00B207FE" w:rsidP="00B207FE">
      <w:pPr>
        <w:spacing w:line="240" w:lineRule="auto"/>
      </w:pPr>
      <w:proofErr w:type="spellStart"/>
      <w:r>
        <w:t>Neproizvedena</w:t>
      </w:r>
      <w:proofErr w:type="spellEnd"/>
      <w:r>
        <w:t xml:space="preserve"> dugotrajna imovina u razdoblju od 01. siječnja do 31. prosinca 2025. godine zabilježena je u iznosu od 1.463.250,13 </w:t>
      </w:r>
      <w:r>
        <w:rPr>
          <w:rFonts w:cs="Times New Roman"/>
        </w:rPr>
        <w:t>€</w:t>
      </w:r>
      <w:r>
        <w:t xml:space="preserve">  odnosno  jednaka je kao i prethodne 2024. godine, a  odnosi se na materijalnu imovinu – prirodna bogatstva u iznosu od 1.420.526,25 </w:t>
      </w:r>
      <w:r>
        <w:rPr>
          <w:rFonts w:cs="Times New Roman"/>
        </w:rPr>
        <w:t xml:space="preserve">€ </w:t>
      </w:r>
      <w:r>
        <w:t xml:space="preserve">te na nematerijalnu imovinu u iznosu od 42.723,88 </w:t>
      </w:r>
      <w:r>
        <w:rPr>
          <w:rFonts w:cs="Times New Roman"/>
        </w:rPr>
        <w:t>€</w:t>
      </w:r>
      <w:r>
        <w:t>.</w:t>
      </w:r>
    </w:p>
    <w:bookmarkEnd w:id="1"/>
    <w:p w14:paraId="24426C64" w14:textId="77777777" w:rsidR="004F051A" w:rsidRDefault="004F051A" w:rsidP="00B207FE">
      <w:pPr>
        <w:spacing w:line="240" w:lineRule="auto"/>
      </w:pPr>
    </w:p>
    <w:p w14:paraId="142E14D9" w14:textId="53738870" w:rsidR="00B207FE" w:rsidRPr="00EE4F78" w:rsidRDefault="004F051A" w:rsidP="006114E3">
      <w:pPr>
        <w:spacing w:line="240" w:lineRule="auto"/>
        <w:jc w:val="center"/>
        <w:rPr>
          <w:sz w:val="28"/>
        </w:rPr>
      </w:pPr>
      <w:r w:rsidRPr="00EE4F78">
        <w:rPr>
          <w:sz w:val="28"/>
        </w:rPr>
        <w:t xml:space="preserve">Bilješka </w:t>
      </w:r>
      <w:r>
        <w:rPr>
          <w:sz w:val="28"/>
        </w:rPr>
        <w:t>39.</w:t>
      </w:r>
    </w:p>
    <w:p w14:paraId="6F88134E" w14:textId="7BE65F36" w:rsidR="006114E3" w:rsidRDefault="006114E3" w:rsidP="006114E3">
      <w:pPr>
        <w:spacing w:line="240" w:lineRule="auto"/>
        <w:rPr>
          <w:b/>
        </w:rPr>
      </w:pPr>
      <w:r w:rsidRPr="00771542">
        <w:rPr>
          <w:b/>
        </w:rPr>
        <w:t xml:space="preserve">02        </w:t>
      </w:r>
      <w:r>
        <w:rPr>
          <w:b/>
        </w:rPr>
        <w:t xml:space="preserve"> </w:t>
      </w:r>
      <w:r w:rsidRPr="00771542">
        <w:rPr>
          <w:b/>
        </w:rPr>
        <w:t xml:space="preserve">Proizvedena dugotrajna imovina </w:t>
      </w:r>
      <w:r>
        <w:rPr>
          <w:b/>
        </w:rPr>
        <w:t xml:space="preserve">(šifre </w:t>
      </w:r>
      <w:r>
        <w:rPr>
          <w:rFonts w:cs="Times New Roman"/>
          <w:b/>
        </w:rPr>
        <w:t>'</w:t>
      </w:r>
      <w:r>
        <w:rPr>
          <w:b/>
        </w:rPr>
        <w:t>021 i 02921</w:t>
      </w:r>
      <w:r>
        <w:rPr>
          <w:rFonts w:cs="Times New Roman"/>
          <w:b/>
        </w:rPr>
        <w:t>'</w:t>
      </w:r>
      <w:r>
        <w:rPr>
          <w:b/>
        </w:rPr>
        <w:t xml:space="preserve"> + </w:t>
      </w:r>
      <w:r>
        <w:rPr>
          <w:rFonts w:cs="Times New Roman"/>
          <w:b/>
        </w:rPr>
        <w:t>'</w:t>
      </w:r>
      <w:r>
        <w:rPr>
          <w:b/>
        </w:rPr>
        <w:t>022 i 02922</w:t>
      </w:r>
      <w:r>
        <w:rPr>
          <w:rFonts w:cs="Times New Roman"/>
          <w:b/>
        </w:rPr>
        <w:t>'</w:t>
      </w:r>
      <w:r>
        <w:rPr>
          <w:b/>
        </w:rPr>
        <w:t xml:space="preserve"> + </w:t>
      </w:r>
      <w:r>
        <w:rPr>
          <w:rFonts w:cs="Times New Roman"/>
          <w:b/>
        </w:rPr>
        <w:t>'</w:t>
      </w:r>
      <w:r>
        <w:rPr>
          <w:b/>
        </w:rPr>
        <w:t>023 i 02923</w:t>
      </w:r>
      <w:r>
        <w:rPr>
          <w:rFonts w:cs="Times New Roman"/>
          <w:b/>
        </w:rPr>
        <w:t>'</w:t>
      </w:r>
      <w:r>
        <w:rPr>
          <w:b/>
        </w:rPr>
        <w:t xml:space="preserve"> + </w:t>
      </w:r>
      <w:r>
        <w:rPr>
          <w:rFonts w:cs="Times New Roman"/>
          <w:b/>
        </w:rPr>
        <w:t>'</w:t>
      </w:r>
      <w:r>
        <w:rPr>
          <w:b/>
        </w:rPr>
        <w:t>024 i 02924</w:t>
      </w:r>
      <w:r>
        <w:rPr>
          <w:rFonts w:cs="Times New Roman"/>
          <w:b/>
        </w:rPr>
        <w:t>'</w:t>
      </w:r>
      <w:r>
        <w:rPr>
          <w:b/>
        </w:rPr>
        <w:t xml:space="preserve"> + </w:t>
      </w:r>
      <w:r>
        <w:rPr>
          <w:rFonts w:cs="Times New Roman"/>
          <w:b/>
        </w:rPr>
        <w:t>'</w:t>
      </w:r>
      <w:r>
        <w:rPr>
          <w:b/>
        </w:rPr>
        <w:t>025 i 02925</w:t>
      </w:r>
      <w:r>
        <w:rPr>
          <w:rFonts w:cs="Times New Roman"/>
          <w:b/>
        </w:rPr>
        <w:t>'</w:t>
      </w:r>
      <w:r>
        <w:rPr>
          <w:b/>
        </w:rPr>
        <w:t xml:space="preserve"> + </w:t>
      </w:r>
      <w:r>
        <w:rPr>
          <w:rFonts w:cs="Times New Roman"/>
          <w:b/>
        </w:rPr>
        <w:t>'</w:t>
      </w:r>
      <w:r>
        <w:rPr>
          <w:b/>
        </w:rPr>
        <w:t>026 i 02926</w:t>
      </w:r>
      <w:r>
        <w:rPr>
          <w:rFonts w:cs="Times New Roman"/>
          <w:b/>
        </w:rPr>
        <w:t>'</w:t>
      </w:r>
      <w:r>
        <w:rPr>
          <w:b/>
        </w:rPr>
        <w:t>)</w:t>
      </w:r>
    </w:p>
    <w:p w14:paraId="5259888D" w14:textId="2C268CE5" w:rsidR="006114E3" w:rsidRDefault="006114E3" w:rsidP="006114E3">
      <w:pPr>
        <w:spacing w:line="240" w:lineRule="auto"/>
      </w:pPr>
      <w:r>
        <w:t xml:space="preserve">Proizvedena dugotrajna imovina u razdoblju od 01. siječnja do 31. prosinca 2025. godine zabilježena je u iznosu od </w:t>
      </w:r>
      <w:r w:rsidR="004F051A">
        <w:t>3.740.387,37</w:t>
      </w:r>
      <w:r>
        <w:t xml:space="preserve"> </w:t>
      </w:r>
      <w:r>
        <w:rPr>
          <w:rFonts w:cs="Times New Roman"/>
        </w:rPr>
        <w:t>€</w:t>
      </w:r>
      <w:r>
        <w:t xml:space="preserve">  odnosno </w:t>
      </w:r>
      <w:r w:rsidR="004F051A">
        <w:t xml:space="preserve">30,2 % ili </w:t>
      </w:r>
      <w:r>
        <w:t xml:space="preserve"> </w:t>
      </w:r>
      <w:r w:rsidR="004F051A" w:rsidRPr="004F051A">
        <w:t>1.622.066,66</w:t>
      </w:r>
      <w:r w:rsidR="004F051A">
        <w:t xml:space="preserve"> </w:t>
      </w:r>
      <w:r w:rsidR="004F051A">
        <w:rPr>
          <w:rFonts w:cs="Times New Roman"/>
        </w:rPr>
        <w:t>€</w:t>
      </w:r>
      <w:r w:rsidR="004F051A">
        <w:t xml:space="preserve"> manje nego </w:t>
      </w:r>
      <w:r>
        <w:t xml:space="preserve">prethodne 2024. godine, a  odnosi se na </w:t>
      </w:r>
      <w:r w:rsidR="004F051A">
        <w:t>građevinske objekte</w:t>
      </w:r>
      <w:r>
        <w:t xml:space="preserve"> te</w:t>
      </w:r>
      <w:r w:rsidRPr="00771542">
        <w:t xml:space="preserve"> </w:t>
      </w:r>
      <w:r>
        <w:t>k</w:t>
      </w:r>
      <w:r w:rsidRPr="00771542">
        <w:t>njige, umjetnička djela i ostale izložbene vrijednosti</w:t>
      </w:r>
      <w:r>
        <w:t>.</w:t>
      </w:r>
    </w:p>
    <w:p w14:paraId="4FD874BE" w14:textId="77777777" w:rsidR="006114E3" w:rsidRDefault="006114E3" w:rsidP="006114E3">
      <w:pPr>
        <w:spacing w:line="240" w:lineRule="auto"/>
        <w:jc w:val="center"/>
      </w:pPr>
    </w:p>
    <w:p w14:paraId="3E038FF7" w14:textId="3DE18C4D" w:rsidR="006114E3" w:rsidRPr="004F051A" w:rsidRDefault="006114E3" w:rsidP="006114E3">
      <w:pPr>
        <w:spacing w:line="240" w:lineRule="auto"/>
        <w:jc w:val="center"/>
        <w:rPr>
          <w:sz w:val="28"/>
        </w:rPr>
      </w:pPr>
      <w:r w:rsidRPr="004F051A">
        <w:rPr>
          <w:sz w:val="28"/>
        </w:rPr>
        <w:t xml:space="preserve">Bilješka </w:t>
      </w:r>
      <w:r w:rsidR="004F051A">
        <w:rPr>
          <w:sz w:val="28"/>
        </w:rPr>
        <w:t>40</w:t>
      </w:r>
      <w:r w:rsidRPr="004F051A">
        <w:rPr>
          <w:sz w:val="28"/>
        </w:rPr>
        <w:t>.</w:t>
      </w:r>
    </w:p>
    <w:p w14:paraId="29B6C2A2" w14:textId="1ED1CCFD" w:rsidR="006114E3" w:rsidRDefault="006114E3" w:rsidP="006114E3">
      <w:pPr>
        <w:spacing w:line="240" w:lineRule="auto"/>
        <w:jc w:val="both"/>
        <w:rPr>
          <w:b/>
          <w:bCs/>
        </w:rPr>
      </w:pPr>
      <w:r>
        <w:rPr>
          <w:b/>
          <w:bCs/>
        </w:rPr>
        <w:t>02</w:t>
      </w:r>
      <w:r w:rsidR="004F051A">
        <w:rPr>
          <w:b/>
          <w:bCs/>
        </w:rPr>
        <w:t>1</w:t>
      </w:r>
      <w:r>
        <w:rPr>
          <w:b/>
          <w:bCs/>
        </w:rPr>
        <w:t xml:space="preserve"> i 0292</w:t>
      </w:r>
      <w:r w:rsidR="004F051A">
        <w:rPr>
          <w:b/>
          <w:bCs/>
        </w:rPr>
        <w:t>1</w:t>
      </w:r>
      <w:r>
        <w:rPr>
          <w:b/>
          <w:bCs/>
        </w:rPr>
        <w:t xml:space="preserve">         </w:t>
      </w:r>
      <w:r w:rsidR="004F051A">
        <w:rPr>
          <w:b/>
          <w:bCs/>
        </w:rPr>
        <w:t>Građevinski objekti</w:t>
      </w:r>
      <w:r>
        <w:rPr>
          <w:b/>
          <w:bCs/>
        </w:rPr>
        <w:t xml:space="preserve"> (šifre 02</w:t>
      </w:r>
      <w:r w:rsidR="004F051A">
        <w:rPr>
          <w:b/>
          <w:bCs/>
        </w:rPr>
        <w:t>1</w:t>
      </w:r>
      <w:r>
        <w:rPr>
          <w:b/>
          <w:bCs/>
        </w:rPr>
        <w:t>1 do 02</w:t>
      </w:r>
      <w:r w:rsidR="004F051A">
        <w:rPr>
          <w:b/>
          <w:bCs/>
        </w:rPr>
        <w:t>14</w:t>
      </w:r>
      <w:r>
        <w:rPr>
          <w:b/>
          <w:bCs/>
        </w:rPr>
        <w:t xml:space="preserve"> - 0292</w:t>
      </w:r>
      <w:r w:rsidR="004F051A">
        <w:rPr>
          <w:b/>
          <w:bCs/>
        </w:rPr>
        <w:t>1</w:t>
      </w:r>
      <w:r>
        <w:rPr>
          <w:b/>
          <w:bCs/>
        </w:rPr>
        <w:t>)</w:t>
      </w:r>
    </w:p>
    <w:p w14:paraId="63559AC4" w14:textId="5EDCB2FF" w:rsidR="006114E3" w:rsidRDefault="004F051A" w:rsidP="006114E3">
      <w:pPr>
        <w:spacing w:line="240" w:lineRule="auto"/>
      </w:pPr>
      <w:r>
        <w:t>Građevinski objekti</w:t>
      </w:r>
      <w:r w:rsidR="006114E3">
        <w:t xml:space="preserve"> zabilježeni su u iznosu od </w:t>
      </w:r>
      <w:r>
        <w:t>3.739.060,14</w:t>
      </w:r>
      <w:r w:rsidR="006114E3">
        <w:t xml:space="preserve"> €, što je </w:t>
      </w:r>
      <w:r>
        <w:t xml:space="preserve">30,3 </w:t>
      </w:r>
      <w:r w:rsidR="006114E3">
        <w:t xml:space="preserve">% ili </w:t>
      </w:r>
      <w:r w:rsidRPr="004F051A">
        <w:t>1.622.066,66</w:t>
      </w:r>
      <w:r>
        <w:t xml:space="preserve"> </w:t>
      </w:r>
      <w:r w:rsidR="006114E3">
        <w:t>€ manje nego u 2024. godini</w:t>
      </w:r>
      <w:r>
        <w:t>, a odnose se na stambene objekte, poslovne objekte, ceste, željeznice i ostale prometne objekte, ostale građevinske objekte umanjeno za ispravak vrijednosti građevinskih objekata.</w:t>
      </w:r>
    </w:p>
    <w:p w14:paraId="661F29D7" w14:textId="3181698D" w:rsidR="006114E3" w:rsidRPr="004F051A" w:rsidRDefault="006114E3" w:rsidP="006114E3">
      <w:pPr>
        <w:spacing w:line="240" w:lineRule="auto"/>
        <w:jc w:val="center"/>
        <w:rPr>
          <w:sz w:val="28"/>
        </w:rPr>
      </w:pPr>
      <w:r w:rsidRPr="004F051A">
        <w:rPr>
          <w:sz w:val="28"/>
        </w:rPr>
        <w:t xml:space="preserve">Bilješka </w:t>
      </w:r>
      <w:r w:rsidR="004F051A">
        <w:rPr>
          <w:sz w:val="28"/>
        </w:rPr>
        <w:t>41</w:t>
      </w:r>
      <w:r w:rsidRPr="004F051A">
        <w:rPr>
          <w:sz w:val="28"/>
        </w:rPr>
        <w:t>.</w:t>
      </w:r>
    </w:p>
    <w:p w14:paraId="549518BC" w14:textId="77777777" w:rsidR="006114E3" w:rsidRDefault="006114E3" w:rsidP="006114E3">
      <w:pPr>
        <w:spacing w:line="240" w:lineRule="auto"/>
        <w:jc w:val="both"/>
        <w:rPr>
          <w:b/>
          <w:bCs/>
        </w:rPr>
      </w:pPr>
      <w:r>
        <w:rPr>
          <w:b/>
          <w:bCs/>
        </w:rPr>
        <w:t>024 i 02924         Knjige, umjetnička djela i ostale izložbene vrijednosti (šifre 0241 do 0244 - 02924)</w:t>
      </w:r>
    </w:p>
    <w:p w14:paraId="76E2D942" w14:textId="5407647C" w:rsidR="006114E3" w:rsidRDefault="006114E3" w:rsidP="006114E3">
      <w:pPr>
        <w:spacing w:line="240" w:lineRule="auto"/>
      </w:pPr>
      <w:r w:rsidRPr="0047513B">
        <w:t>Knjige, umjetnička djela i ostale izložbene vrijednost</w:t>
      </w:r>
      <w:r>
        <w:t xml:space="preserve">i zabilježeni su u iznosu od </w:t>
      </w:r>
      <w:r w:rsidR="004F051A">
        <w:t>1.327,23</w:t>
      </w:r>
      <w:r>
        <w:t xml:space="preserve"> €, </w:t>
      </w:r>
      <w:r w:rsidR="004F051A">
        <w:t>kao i prethodne 2024. godine, a odnose se na umjetnička djela.</w:t>
      </w:r>
    </w:p>
    <w:p w14:paraId="2C565DDA" w14:textId="33BA0DA1" w:rsidR="005C6991" w:rsidRDefault="005C6991" w:rsidP="005C6991">
      <w:pPr>
        <w:spacing w:line="240" w:lineRule="auto"/>
        <w:jc w:val="center"/>
        <w:rPr>
          <w:sz w:val="28"/>
        </w:rPr>
      </w:pPr>
      <w:r w:rsidRPr="00EE4F78">
        <w:rPr>
          <w:sz w:val="28"/>
        </w:rPr>
        <w:t xml:space="preserve">Bilješka </w:t>
      </w:r>
      <w:r>
        <w:rPr>
          <w:sz w:val="28"/>
        </w:rPr>
        <w:t>42</w:t>
      </w:r>
      <w:r w:rsidRPr="00EE4F78">
        <w:rPr>
          <w:sz w:val="28"/>
        </w:rPr>
        <w:t>.</w:t>
      </w:r>
    </w:p>
    <w:p w14:paraId="085B304B" w14:textId="2DBE1851" w:rsidR="005C6991" w:rsidRDefault="005C6991" w:rsidP="005C6991">
      <w:pPr>
        <w:spacing w:line="240" w:lineRule="auto"/>
        <w:rPr>
          <w:b/>
        </w:rPr>
      </w:pPr>
      <w:r w:rsidRPr="00771542">
        <w:rPr>
          <w:b/>
        </w:rPr>
        <w:t>0</w:t>
      </w:r>
      <w:r>
        <w:rPr>
          <w:b/>
        </w:rPr>
        <w:t>5</w:t>
      </w:r>
      <w:r w:rsidRPr="00771542">
        <w:rPr>
          <w:b/>
        </w:rPr>
        <w:t xml:space="preserve">      </w:t>
      </w:r>
      <w:r>
        <w:rPr>
          <w:b/>
        </w:rPr>
        <w:t xml:space="preserve">    Dugotrajna nefinancijska imovina u pripremi</w:t>
      </w:r>
      <w:r w:rsidRPr="00771542">
        <w:rPr>
          <w:b/>
        </w:rPr>
        <w:t xml:space="preserve"> </w:t>
      </w:r>
      <w:r>
        <w:rPr>
          <w:b/>
        </w:rPr>
        <w:t xml:space="preserve">(šifre </w:t>
      </w:r>
      <w:r>
        <w:rPr>
          <w:rFonts w:cs="Times New Roman"/>
          <w:b/>
        </w:rPr>
        <w:t>051 do 056</w:t>
      </w:r>
      <w:r>
        <w:rPr>
          <w:b/>
        </w:rPr>
        <w:t>)</w:t>
      </w:r>
    </w:p>
    <w:p w14:paraId="2D585449" w14:textId="3F8A5C24" w:rsidR="005C6991" w:rsidRDefault="005C6991" w:rsidP="005C6991">
      <w:pPr>
        <w:spacing w:line="240" w:lineRule="auto"/>
      </w:pPr>
      <w:r>
        <w:t xml:space="preserve">Dugotrajna nefinancijska imovina u pripremi u razdoblju od 01. siječnja do 31. prosinca 2025. godine zabilježena je u iznosu od 65.800,06 </w:t>
      </w:r>
      <w:r>
        <w:rPr>
          <w:rFonts w:cs="Times New Roman"/>
        </w:rPr>
        <w:t>€</w:t>
      </w:r>
      <w:r>
        <w:t xml:space="preserve">  odnosno  jednaka je kao i prethodne 2024. godine, a  odnosi se na građevinske objekte u pripremi  i ostalu nematerijalnu proizvedenu imovinu u pripremi.</w:t>
      </w:r>
    </w:p>
    <w:p w14:paraId="50BE6BA2" w14:textId="77777777" w:rsidR="005C6991" w:rsidRPr="000901FF" w:rsidRDefault="005C6991" w:rsidP="005C6991">
      <w:pPr>
        <w:spacing w:line="240" w:lineRule="auto"/>
        <w:jc w:val="center"/>
        <w:rPr>
          <w:sz w:val="28"/>
        </w:rPr>
      </w:pPr>
      <w:r w:rsidRPr="000901FF">
        <w:rPr>
          <w:sz w:val="28"/>
        </w:rPr>
        <w:t>Bilješka 43.</w:t>
      </w:r>
    </w:p>
    <w:p w14:paraId="343401F1" w14:textId="4DDDAFFA" w:rsidR="005C6991" w:rsidRDefault="005C6991" w:rsidP="005C6991">
      <w:pPr>
        <w:spacing w:line="240" w:lineRule="auto"/>
        <w:jc w:val="both"/>
        <w:rPr>
          <w:b/>
          <w:bCs/>
        </w:rPr>
      </w:pPr>
      <w:r>
        <w:rPr>
          <w:b/>
          <w:bCs/>
        </w:rPr>
        <w:t>11</w:t>
      </w:r>
      <w:r>
        <w:rPr>
          <w:b/>
          <w:bCs/>
        </w:rPr>
        <w:tab/>
        <w:t>Novac u banci i blagajni (šifre 111 + 112 do 114)</w:t>
      </w:r>
    </w:p>
    <w:p w14:paraId="4A3B3718" w14:textId="44CB3DAE" w:rsidR="005C6991" w:rsidRDefault="005C6991" w:rsidP="005C6991">
      <w:pPr>
        <w:spacing w:line="240" w:lineRule="auto"/>
      </w:pPr>
      <w:r>
        <w:t xml:space="preserve">Novac u banci i blagajni </w:t>
      </w:r>
      <w:r w:rsidR="006B4E1E">
        <w:t xml:space="preserve">u razdoblju od 01. siječnja do 31. prosinca </w:t>
      </w:r>
      <w:r w:rsidR="000901FF">
        <w:t>2025. godine zabilježen je u iznosu od 84.157,11</w:t>
      </w:r>
      <w:r>
        <w:t xml:space="preserve"> €</w:t>
      </w:r>
      <w:r w:rsidR="000901FF">
        <w:t xml:space="preserve"> odnosno</w:t>
      </w:r>
      <w:r>
        <w:t xml:space="preserve"> za </w:t>
      </w:r>
      <w:r w:rsidR="000901FF">
        <w:t>55,1</w:t>
      </w:r>
      <w:r>
        <w:t xml:space="preserve">% ili za </w:t>
      </w:r>
      <w:r w:rsidR="000901FF" w:rsidRPr="000901FF">
        <w:t>103.345,02</w:t>
      </w:r>
      <w:r w:rsidR="000901FF">
        <w:t xml:space="preserve"> </w:t>
      </w:r>
      <w:r>
        <w:rPr>
          <w:rFonts w:cs="Times New Roman"/>
        </w:rPr>
        <w:t xml:space="preserve">€ </w:t>
      </w:r>
      <w:r w:rsidR="000901FF">
        <w:rPr>
          <w:rFonts w:cs="Times New Roman"/>
        </w:rPr>
        <w:t xml:space="preserve">manje </w:t>
      </w:r>
      <w:r>
        <w:t>nego prethodne 2024. godine</w:t>
      </w:r>
      <w:r w:rsidR="000901FF">
        <w:t>, a odnosi se na novac na računu kod tuzemnih poslovnih banaka.</w:t>
      </w:r>
    </w:p>
    <w:p w14:paraId="39FD9809" w14:textId="77777777" w:rsidR="005C6991" w:rsidRDefault="005C6991" w:rsidP="005C6991">
      <w:pPr>
        <w:spacing w:line="240" w:lineRule="auto"/>
      </w:pPr>
    </w:p>
    <w:p w14:paraId="0EEA69C7" w14:textId="188F7F10" w:rsidR="006114E3" w:rsidRPr="008E7242" w:rsidRDefault="006114E3" w:rsidP="006114E3">
      <w:pPr>
        <w:spacing w:line="240" w:lineRule="auto"/>
        <w:jc w:val="center"/>
        <w:rPr>
          <w:sz w:val="28"/>
        </w:rPr>
      </w:pPr>
      <w:r w:rsidRPr="008E7242">
        <w:rPr>
          <w:sz w:val="28"/>
        </w:rPr>
        <w:lastRenderedPageBreak/>
        <w:t xml:space="preserve">Bilješka </w:t>
      </w:r>
      <w:r w:rsidR="005C6991" w:rsidRPr="008E7242">
        <w:rPr>
          <w:sz w:val="28"/>
        </w:rPr>
        <w:t>44</w:t>
      </w:r>
      <w:r w:rsidRPr="008E7242">
        <w:rPr>
          <w:sz w:val="28"/>
        </w:rPr>
        <w:t>.</w:t>
      </w:r>
    </w:p>
    <w:p w14:paraId="51E8B3C2" w14:textId="77777777" w:rsidR="006114E3" w:rsidRDefault="006114E3" w:rsidP="006114E3">
      <w:pPr>
        <w:spacing w:line="240" w:lineRule="auto"/>
        <w:jc w:val="both"/>
        <w:rPr>
          <w:b/>
          <w:bCs/>
        </w:rPr>
      </w:pPr>
      <w:r>
        <w:rPr>
          <w:b/>
          <w:bCs/>
        </w:rPr>
        <w:t>12</w:t>
      </w:r>
      <w:r>
        <w:rPr>
          <w:b/>
          <w:bCs/>
        </w:rPr>
        <w:tab/>
        <w:t xml:space="preserve">Potraživanja za </w:t>
      </w:r>
      <w:proofErr w:type="spellStart"/>
      <w:r>
        <w:rPr>
          <w:b/>
          <w:bCs/>
        </w:rPr>
        <w:t>jamčevne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pologe</w:t>
      </w:r>
      <w:proofErr w:type="spellEnd"/>
      <w:r>
        <w:rPr>
          <w:b/>
          <w:bCs/>
        </w:rPr>
        <w:t>, od zaposlenih te za više plaćene poreze i ostalo (šifre 122 do 124 - 125 + 129)</w:t>
      </w:r>
    </w:p>
    <w:p w14:paraId="674509B8" w14:textId="2C514AEA" w:rsidR="006114E3" w:rsidRDefault="008E7242" w:rsidP="006114E3">
      <w:pPr>
        <w:spacing w:line="240" w:lineRule="auto"/>
      </w:pPr>
      <w:r>
        <w:t>U razdoblju od 01. siječnja do 31. prosinca 2025. godine p</w:t>
      </w:r>
      <w:r w:rsidR="006114E3">
        <w:t xml:space="preserve">otraživanja za </w:t>
      </w:r>
      <w:proofErr w:type="spellStart"/>
      <w:r w:rsidR="006114E3">
        <w:t>jamčevne</w:t>
      </w:r>
      <w:proofErr w:type="spellEnd"/>
      <w:r w:rsidR="006114E3">
        <w:t xml:space="preserve"> </w:t>
      </w:r>
      <w:proofErr w:type="spellStart"/>
      <w:r w:rsidR="006114E3">
        <w:t>pologe</w:t>
      </w:r>
      <w:proofErr w:type="spellEnd"/>
      <w:r w:rsidR="006114E3">
        <w:t xml:space="preserve">, od zaposlenih te za više plaćene poreze i ostalo u iznosu od </w:t>
      </w:r>
      <w:r>
        <w:t>2.319,94</w:t>
      </w:r>
      <w:r w:rsidR="006114E3">
        <w:t xml:space="preserve"> € </w:t>
      </w:r>
      <w:r>
        <w:t>već</w:t>
      </w:r>
      <w:r w:rsidR="006114E3">
        <w:t xml:space="preserve">e je za </w:t>
      </w:r>
      <w:r>
        <w:t>5,0</w:t>
      </w:r>
      <w:r w:rsidR="006114E3">
        <w:t xml:space="preserve">% ili za </w:t>
      </w:r>
      <w:r>
        <w:t>111,29</w:t>
      </w:r>
      <w:r w:rsidR="006114E3">
        <w:t xml:space="preserve"> </w:t>
      </w:r>
      <w:r w:rsidR="006114E3">
        <w:rPr>
          <w:rFonts w:cs="Times New Roman"/>
        </w:rPr>
        <w:t xml:space="preserve">€ </w:t>
      </w:r>
      <w:r w:rsidR="006114E3">
        <w:t>nego prethodne 2024. godine; odnosi se na ostala potraživanja.</w:t>
      </w:r>
    </w:p>
    <w:p w14:paraId="1A487ABA" w14:textId="0B5BDF20" w:rsidR="008E7242" w:rsidRPr="008E7242" w:rsidRDefault="008E7242" w:rsidP="008E7242">
      <w:pPr>
        <w:spacing w:line="240" w:lineRule="auto"/>
        <w:jc w:val="center"/>
        <w:rPr>
          <w:sz w:val="28"/>
        </w:rPr>
      </w:pPr>
      <w:r w:rsidRPr="008E7242">
        <w:rPr>
          <w:sz w:val="28"/>
        </w:rPr>
        <w:t>Bilješka 4</w:t>
      </w:r>
      <w:r>
        <w:rPr>
          <w:sz w:val="28"/>
        </w:rPr>
        <w:t>5</w:t>
      </w:r>
      <w:r w:rsidRPr="008E7242">
        <w:rPr>
          <w:sz w:val="28"/>
        </w:rPr>
        <w:t>.</w:t>
      </w:r>
    </w:p>
    <w:p w14:paraId="6998F441" w14:textId="2E58C4D7" w:rsidR="008E7242" w:rsidRDefault="008E7242" w:rsidP="008E7242">
      <w:pPr>
        <w:spacing w:line="240" w:lineRule="auto"/>
        <w:jc w:val="both"/>
        <w:rPr>
          <w:b/>
          <w:bCs/>
        </w:rPr>
      </w:pPr>
      <w:r>
        <w:rPr>
          <w:b/>
          <w:bCs/>
        </w:rPr>
        <w:t>15</w:t>
      </w:r>
      <w:r>
        <w:rPr>
          <w:b/>
          <w:bCs/>
        </w:rPr>
        <w:tab/>
        <w:t>Financijski instrumenti – dionice i udjeli u glavnici (šifre 15X1 + 15X2 – 159)</w:t>
      </w:r>
    </w:p>
    <w:p w14:paraId="45B3B58B" w14:textId="698A55DE" w:rsidR="008E7242" w:rsidRDefault="008E7242" w:rsidP="006114E3">
      <w:pPr>
        <w:spacing w:line="240" w:lineRule="auto"/>
      </w:pPr>
      <w:r>
        <w:t xml:space="preserve">U razdoblju od 01. siječnja do 31. prosinca 2025. godine financijski instrumenti – dionice i udjeli u glavnici u iznosu od 548.379,81 € veći su za 4,8% ili za  </w:t>
      </w:r>
      <w:r w:rsidRPr="008E7242">
        <w:t>25.259,88</w:t>
      </w:r>
      <w:r>
        <w:t xml:space="preserve"> </w:t>
      </w:r>
      <w:r>
        <w:rPr>
          <w:rFonts w:cs="Times New Roman"/>
        </w:rPr>
        <w:t xml:space="preserve">€ </w:t>
      </w:r>
      <w:r>
        <w:t xml:space="preserve">nego prethodne 2024. godine; odnose se na dionice i udjele u glavnici kreditnih institucija u javnom sektoru u iznosu od 548.059,81 </w:t>
      </w:r>
      <w:r>
        <w:rPr>
          <w:rFonts w:cs="Times New Roman"/>
        </w:rPr>
        <w:t xml:space="preserve">€ </w:t>
      </w:r>
      <w:r>
        <w:t xml:space="preserve">te na dionice i udjelu glavnici trgovačkih društva u javnom sektoru u iznosu od 320,00 </w:t>
      </w:r>
      <w:r>
        <w:rPr>
          <w:rFonts w:cs="Times New Roman"/>
        </w:rPr>
        <w:t>€</w:t>
      </w:r>
      <w:r>
        <w:t>.</w:t>
      </w:r>
    </w:p>
    <w:p w14:paraId="5E92B56D" w14:textId="2997CAC8" w:rsidR="006114E3" w:rsidRPr="008E7242" w:rsidRDefault="006114E3" w:rsidP="006114E3">
      <w:pPr>
        <w:spacing w:line="240" w:lineRule="auto"/>
        <w:jc w:val="center"/>
        <w:rPr>
          <w:sz w:val="28"/>
        </w:rPr>
      </w:pPr>
      <w:r w:rsidRPr="008E7242">
        <w:rPr>
          <w:sz w:val="28"/>
        </w:rPr>
        <w:t xml:space="preserve">Bilješka </w:t>
      </w:r>
      <w:r w:rsidR="008E7242">
        <w:rPr>
          <w:sz w:val="28"/>
        </w:rPr>
        <w:t>46</w:t>
      </w:r>
      <w:r w:rsidRPr="008E7242">
        <w:rPr>
          <w:sz w:val="28"/>
        </w:rPr>
        <w:t>.</w:t>
      </w:r>
    </w:p>
    <w:p w14:paraId="3D4711C8" w14:textId="77777777" w:rsidR="006114E3" w:rsidRDefault="006114E3" w:rsidP="006114E3">
      <w:pPr>
        <w:spacing w:line="240" w:lineRule="auto"/>
        <w:jc w:val="both"/>
        <w:rPr>
          <w:b/>
          <w:bCs/>
        </w:rPr>
      </w:pPr>
      <w:r>
        <w:rPr>
          <w:b/>
          <w:bCs/>
        </w:rPr>
        <w:t>16</w:t>
      </w:r>
      <w:r>
        <w:rPr>
          <w:b/>
          <w:bCs/>
        </w:rPr>
        <w:tab/>
        <w:t>Potraživanja za prihode poslovanja (šifre 161 do 163 + 164 do 168 – 169)</w:t>
      </w:r>
    </w:p>
    <w:p w14:paraId="6A81F0CF" w14:textId="53F6F098" w:rsidR="006114E3" w:rsidRDefault="006114E3" w:rsidP="006114E3">
      <w:pPr>
        <w:spacing w:line="240" w:lineRule="auto"/>
        <w:rPr>
          <w:rFonts w:cs="Times New Roman"/>
        </w:rPr>
      </w:pPr>
      <w:r>
        <w:t>Potraživanja za prihode poslovanja</w:t>
      </w:r>
      <w:r w:rsidR="008E7242">
        <w:t xml:space="preserve"> u razdoblju od 01. siječnja do 31. prosinca 2025. godine</w:t>
      </w:r>
      <w:r>
        <w:t xml:space="preserve"> ostvareni su u iznosu od </w:t>
      </w:r>
      <w:r w:rsidR="00083544">
        <w:t>18.090,67</w:t>
      </w:r>
      <w:r>
        <w:t xml:space="preserve"> € te nisu zabilježeni u prethodnoj 2024. godini, a odnose se na potraživanja</w:t>
      </w:r>
      <w:r w:rsidR="00083544">
        <w:t xml:space="preserve"> za poreze u iznosu od 2.283,68 </w:t>
      </w:r>
      <w:r w:rsidR="00083544">
        <w:rPr>
          <w:rFonts w:cs="Times New Roman"/>
        </w:rPr>
        <w:t xml:space="preserve">€, na potraživanja za prihode od imovine u iznosu od 8.047,85 €, potraživanja za upravne i administrativne pristojbe, pristojbe po posebnim propisima i naknade u iznosu od 59.952,23 € te na potraživanja </w:t>
      </w:r>
      <w:r>
        <w:t>proračunskih korisnika za sredstva uplaćena u nadležni proračun i za prihode od HZZO-a na temelju ugovorenih obveza</w:t>
      </w:r>
      <w:r w:rsidR="00083544">
        <w:t xml:space="preserve"> u iznosu od 23,44 </w:t>
      </w:r>
      <w:r w:rsidR="00083544">
        <w:rPr>
          <w:rFonts w:cs="Times New Roman"/>
        </w:rPr>
        <w:t>€ umanjeno za ispravak vrijednosti potraživanja u iznosu od 52.216,53 €.</w:t>
      </w:r>
    </w:p>
    <w:p w14:paraId="10181A2C" w14:textId="13FB2BE3" w:rsidR="00083544" w:rsidRPr="008E7242" w:rsidRDefault="00083544" w:rsidP="00083544">
      <w:pPr>
        <w:spacing w:line="240" w:lineRule="auto"/>
        <w:jc w:val="center"/>
        <w:rPr>
          <w:sz w:val="28"/>
        </w:rPr>
      </w:pPr>
      <w:r w:rsidRPr="008E7242">
        <w:rPr>
          <w:sz w:val="28"/>
        </w:rPr>
        <w:t xml:space="preserve">Bilješka </w:t>
      </w:r>
      <w:r>
        <w:rPr>
          <w:sz w:val="28"/>
        </w:rPr>
        <w:t>47</w:t>
      </w:r>
      <w:r w:rsidRPr="008E7242">
        <w:rPr>
          <w:sz w:val="28"/>
        </w:rPr>
        <w:t>.</w:t>
      </w:r>
    </w:p>
    <w:p w14:paraId="07B0C242" w14:textId="11030195" w:rsidR="00083544" w:rsidRDefault="00083544" w:rsidP="00083544">
      <w:pPr>
        <w:spacing w:line="240" w:lineRule="auto"/>
        <w:jc w:val="both"/>
        <w:rPr>
          <w:b/>
          <w:bCs/>
        </w:rPr>
      </w:pPr>
      <w:r>
        <w:rPr>
          <w:b/>
          <w:bCs/>
        </w:rPr>
        <w:t>17</w:t>
      </w:r>
      <w:r>
        <w:rPr>
          <w:b/>
          <w:bCs/>
        </w:rPr>
        <w:tab/>
        <w:t>Potraživanja od prodaje nefinancijske imovine  (šifre 171 do 174 – 179)</w:t>
      </w:r>
    </w:p>
    <w:p w14:paraId="23192144" w14:textId="0F0735A3" w:rsidR="00083544" w:rsidRDefault="00083544" w:rsidP="00083544">
      <w:pPr>
        <w:spacing w:line="240" w:lineRule="auto"/>
      </w:pPr>
      <w:r>
        <w:t>Potraživanja od prodaje nefinancijske imovine u razdoblju od 01. siječnja do 31. prosinca 2025. godine ostvareni su u iznosu od 6.287,76 € kao i u prethodnoj 2024. godini, a odnose se na potraživanja od prodaje proizvedene dugotrajne imovine - ostali građevinski objekti.</w:t>
      </w:r>
    </w:p>
    <w:p w14:paraId="25C002DE" w14:textId="77777777" w:rsidR="00083544" w:rsidRDefault="00083544" w:rsidP="006114E3">
      <w:pPr>
        <w:spacing w:line="240" w:lineRule="auto"/>
        <w:jc w:val="center"/>
      </w:pPr>
      <w:bookmarkStart w:id="2" w:name="_Hlk220581449"/>
    </w:p>
    <w:p w14:paraId="1C5ED805" w14:textId="657AF2A8" w:rsidR="006114E3" w:rsidRPr="00083544" w:rsidRDefault="006114E3" w:rsidP="006114E3">
      <w:pPr>
        <w:spacing w:line="240" w:lineRule="auto"/>
        <w:jc w:val="center"/>
        <w:rPr>
          <w:sz w:val="28"/>
        </w:rPr>
      </w:pPr>
      <w:r w:rsidRPr="00083544">
        <w:rPr>
          <w:sz w:val="28"/>
        </w:rPr>
        <w:t xml:space="preserve">Bilješka </w:t>
      </w:r>
      <w:r w:rsidR="00083544">
        <w:rPr>
          <w:sz w:val="28"/>
        </w:rPr>
        <w:t>48</w:t>
      </w:r>
      <w:r w:rsidRPr="00083544">
        <w:rPr>
          <w:sz w:val="28"/>
        </w:rPr>
        <w:t>.</w:t>
      </w:r>
    </w:p>
    <w:bookmarkEnd w:id="2"/>
    <w:p w14:paraId="7D920956" w14:textId="77777777" w:rsidR="006114E3" w:rsidRDefault="006114E3" w:rsidP="006114E3">
      <w:pPr>
        <w:numPr>
          <w:ilvl w:val="0"/>
          <w:numId w:val="11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Obveze za rashode poslovanja (šifre 231 do 234 + 235 + 236 + 237 do 239)</w:t>
      </w:r>
    </w:p>
    <w:p w14:paraId="2BB53BBE" w14:textId="01F9479E" w:rsidR="00083544" w:rsidRDefault="006114E3" w:rsidP="00B3645A">
      <w:pPr>
        <w:spacing w:line="240" w:lineRule="auto"/>
        <w:rPr>
          <w:sz w:val="28"/>
        </w:rPr>
      </w:pPr>
      <w:r>
        <w:t>Obveze za rashode poslovanja</w:t>
      </w:r>
      <w:r w:rsidR="00083544">
        <w:t xml:space="preserve"> u razdoblju od 01. siječnja do 31. prosinca 2025. godine</w:t>
      </w:r>
      <w:r>
        <w:t xml:space="preserve"> ostvarene su u iznosu od </w:t>
      </w:r>
      <w:r w:rsidR="00083544">
        <w:t>116.581,13</w:t>
      </w:r>
      <w:r>
        <w:t xml:space="preserve"> € što je </w:t>
      </w:r>
      <w:r w:rsidR="00083544">
        <w:t>30,8</w:t>
      </w:r>
      <w:r>
        <w:t xml:space="preserve">% ili  </w:t>
      </w:r>
      <w:r w:rsidR="00083544" w:rsidRPr="00083544">
        <w:t>52.002,72</w:t>
      </w:r>
      <w:r w:rsidR="00083544">
        <w:t xml:space="preserve"> </w:t>
      </w:r>
      <w:r>
        <w:t xml:space="preserve">€ </w:t>
      </w:r>
      <w:r w:rsidR="00083544">
        <w:t>manje</w:t>
      </w:r>
      <w:r>
        <w:t xml:space="preserve"> nego prethodne godine. Odnose se na obveze za zaposlene ostvarene u iznosu od </w:t>
      </w:r>
      <w:r w:rsidR="00083544">
        <w:t>13.010,40</w:t>
      </w:r>
      <w:r>
        <w:t xml:space="preserve"> €, odnosno </w:t>
      </w:r>
      <w:r w:rsidR="00083544">
        <w:t>15,2</w:t>
      </w:r>
      <w:r>
        <w:t xml:space="preserve">% ili </w:t>
      </w:r>
      <w:r w:rsidR="00083544" w:rsidRPr="00083544">
        <w:t>1.719,32</w:t>
      </w:r>
      <w:r w:rsidR="00083544">
        <w:t xml:space="preserve"> </w:t>
      </w:r>
      <w:r>
        <w:t>€ više nego 2024. godine</w:t>
      </w:r>
      <w:r w:rsidR="00B3645A">
        <w:t xml:space="preserve">, </w:t>
      </w:r>
      <w:r>
        <w:t xml:space="preserve">na obveze za materijalne rashode u iznosu od </w:t>
      </w:r>
      <w:r w:rsidR="00083544">
        <w:t>63.281,84</w:t>
      </w:r>
      <w:r>
        <w:t xml:space="preserve"> €, odnosno </w:t>
      </w:r>
      <w:r w:rsidR="00083544">
        <w:t>5,5</w:t>
      </w:r>
      <w:r>
        <w:t xml:space="preserve">% ili </w:t>
      </w:r>
      <w:r w:rsidR="00083544" w:rsidRPr="00083544">
        <w:t>3.660,36</w:t>
      </w:r>
      <w:r w:rsidR="00083544">
        <w:t xml:space="preserve"> </w:t>
      </w:r>
      <w:r>
        <w:t xml:space="preserve">€ </w:t>
      </w:r>
      <w:r w:rsidR="00083544">
        <w:t>manje</w:t>
      </w:r>
      <w:r>
        <w:t xml:space="preserve"> nego prethodne godine</w:t>
      </w:r>
      <w:r w:rsidR="00B3645A">
        <w:t xml:space="preserve">, na obveze za financijske rashode ostvarene u iznosu od 2,36 €, odnosno 97,7 % ili </w:t>
      </w:r>
      <w:r w:rsidR="00B3645A" w:rsidRPr="00B3645A">
        <w:t>98,25</w:t>
      </w:r>
      <w:r w:rsidR="00B3645A">
        <w:t xml:space="preserve"> € manje nego prethodne godine, na obveze za naknade građanima i kućanstvima u iznosu od 3.032,83 €, 51,2 % ili </w:t>
      </w:r>
      <w:r w:rsidR="00B3645A" w:rsidRPr="00B3645A">
        <w:t>1.027,65</w:t>
      </w:r>
      <w:r w:rsidR="00B3645A">
        <w:t xml:space="preserve"> € više nego prethodne godine, obveze za donacije, kazne, naknade šteta i kapitalne pomoći u iznosu od 18.089,87 € koji nisu bile zabilježene prethodne 2024. godine te na ostale </w:t>
      </w:r>
      <w:r w:rsidR="00B3645A">
        <w:lastRenderedPageBreak/>
        <w:t xml:space="preserve">tekuće obveze u iznosu od 19.163,83 €, koje su za 78,3% ili </w:t>
      </w:r>
      <w:r w:rsidR="00B3645A" w:rsidRPr="00B3645A">
        <w:t>69.080,95</w:t>
      </w:r>
      <w:r w:rsidR="00B3645A">
        <w:t xml:space="preserve"> € manje nego prethodne 2024. godine. </w:t>
      </w:r>
    </w:p>
    <w:p w14:paraId="6736ED3E" w14:textId="406988E3" w:rsidR="006114E3" w:rsidRPr="00083544" w:rsidRDefault="006114E3" w:rsidP="006114E3">
      <w:pPr>
        <w:spacing w:line="240" w:lineRule="auto"/>
        <w:jc w:val="center"/>
        <w:rPr>
          <w:sz w:val="28"/>
        </w:rPr>
      </w:pPr>
      <w:r w:rsidRPr="00083544">
        <w:rPr>
          <w:sz w:val="28"/>
        </w:rPr>
        <w:t xml:space="preserve">Bilješka </w:t>
      </w:r>
      <w:r w:rsidR="00083544" w:rsidRPr="00083544">
        <w:rPr>
          <w:sz w:val="28"/>
        </w:rPr>
        <w:t>49</w:t>
      </w:r>
      <w:r w:rsidRPr="00083544">
        <w:rPr>
          <w:sz w:val="28"/>
        </w:rPr>
        <w:t>.</w:t>
      </w:r>
    </w:p>
    <w:p w14:paraId="413858C9" w14:textId="77777777" w:rsidR="006114E3" w:rsidRDefault="006114E3" w:rsidP="006114E3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 xml:space="preserve">231        Obveze za zaposlene </w:t>
      </w:r>
    </w:p>
    <w:p w14:paraId="29B2FB20" w14:textId="3C99DCBA" w:rsidR="006114E3" w:rsidRDefault="006114E3" w:rsidP="006114E3">
      <w:pPr>
        <w:spacing w:line="240" w:lineRule="auto"/>
      </w:pPr>
      <w:r>
        <w:t>Obveze za zaposlene</w:t>
      </w:r>
      <w:r w:rsidR="00083544">
        <w:t xml:space="preserve"> u razdoblju od 01. siječnja do 31. prosinca 2025. godine</w:t>
      </w:r>
      <w:r>
        <w:t xml:space="preserve"> ostvarene su u iznosu od </w:t>
      </w:r>
      <w:r w:rsidR="00B3645A">
        <w:t xml:space="preserve">13.010,40 €, odnosno 15,2% ili </w:t>
      </w:r>
      <w:r w:rsidR="00B3645A" w:rsidRPr="00083544">
        <w:t>1.719,32</w:t>
      </w:r>
      <w:r w:rsidR="00B3645A">
        <w:t xml:space="preserve"> € više nego 2024. godine.</w:t>
      </w:r>
    </w:p>
    <w:p w14:paraId="5258C7E0" w14:textId="0EC54965" w:rsidR="006114E3" w:rsidRPr="00B3645A" w:rsidRDefault="006114E3" w:rsidP="006114E3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 w:rsidR="00B3645A">
        <w:rPr>
          <w:sz w:val="28"/>
        </w:rPr>
        <w:t>50</w:t>
      </w:r>
      <w:r w:rsidRPr="00B3645A">
        <w:rPr>
          <w:sz w:val="28"/>
        </w:rPr>
        <w:t>.</w:t>
      </w:r>
    </w:p>
    <w:p w14:paraId="32F8C0A1" w14:textId="77777777" w:rsidR="006114E3" w:rsidRDefault="006114E3" w:rsidP="006114E3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232        Obveze za materijalne rashode</w:t>
      </w:r>
    </w:p>
    <w:p w14:paraId="0C02BBAE" w14:textId="334A5E71" w:rsidR="006114E3" w:rsidRDefault="006114E3" w:rsidP="006114E3">
      <w:pPr>
        <w:spacing w:line="240" w:lineRule="auto"/>
      </w:pPr>
      <w:r>
        <w:t>Obveze za materijalne rashode</w:t>
      </w:r>
      <w:r w:rsidR="00B3645A">
        <w:t xml:space="preserve"> u razdoblju od 01. siječnja do 31. prosinca 2025. godine </w:t>
      </w:r>
      <w:r>
        <w:t xml:space="preserve">  ostvarene su u iznosu od </w:t>
      </w:r>
      <w:r w:rsidR="00B3645A">
        <w:t xml:space="preserve">63.281,84 €, odnosno 5,5% ili </w:t>
      </w:r>
      <w:r w:rsidR="00B3645A" w:rsidRPr="00083544">
        <w:t>3.660,36</w:t>
      </w:r>
      <w:r w:rsidR="00B3645A">
        <w:t xml:space="preserve"> € manje nego prethodne 2024. godine.</w:t>
      </w:r>
    </w:p>
    <w:p w14:paraId="2C9A939C" w14:textId="24CEA609" w:rsidR="00B3645A" w:rsidRPr="00B3645A" w:rsidRDefault="00B3645A" w:rsidP="00B3645A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>
        <w:rPr>
          <w:sz w:val="28"/>
        </w:rPr>
        <w:t>51</w:t>
      </w:r>
      <w:r w:rsidRPr="00B3645A">
        <w:rPr>
          <w:sz w:val="28"/>
        </w:rPr>
        <w:t>.</w:t>
      </w:r>
    </w:p>
    <w:p w14:paraId="411D8DE1" w14:textId="23E2FA9E" w:rsidR="00B3645A" w:rsidRDefault="00B3645A" w:rsidP="00B3645A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23</w:t>
      </w:r>
      <w:r>
        <w:rPr>
          <w:rFonts w:cs="Times New Roman"/>
          <w:b/>
        </w:rPr>
        <w:t>4</w:t>
      </w:r>
      <w:r w:rsidRPr="005024F1">
        <w:rPr>
          <w:rFonts w:cs="Times New Roman"/>
          <w:b/>
        </w:rPr>
        <w:t xml:space="preserve">        Obveze za </w:t>
      </w:r>
      <w:r>
        <w:rPr>
          <w:rFonts w:cs="Times New Roman"/>
          <w:b/>
        </w:rPr>
        <w:t>financijsk</w:t>
      </w:r>
      <w:r w:rsidRPr="005024F1">
        <w:rPr>
          <w:rFonts w:cs="Times New Roman"/>
          <w:b/>
        </w:rPr>
        <w:t>e rashode</w:t>
      </w:r>
    </w:p>
    <w:p w14:paraId="25D8D226" w14:textId="403CD22B" w:rsidR="00B3645A" w:rsidRDefault="00B3645A" w:rsidP="00B3645A">
      <w:pPr>
        <w:spacing w:line="240" w:lineRule="auto"/>
      </w:pPr>
      <w:r>
        <w:t xml:space="preserve">Obveze za financijske rashode u razdoblju od 01. siječnja do 31. prosinca 2025. godine   ostvarene su u iznosu od 2,36 €, odnosno 97,7 % ili </w:t>
      </w:r>
      <w:r w:rsidRPr="00B3645A">
        <w:t>98,25</w:t>
      </w:r>
      <w:r>
        <w:t xml:space="preserve"> € manje nego prethodne godine.</w:t>
      </w:r>
    </w:p>
    <w:p w14:paraId="78579575" w14:textId="77777777" w:rsidR="00B3645A" w:rsidRDefault="00B3645A" w:rsidP="00B3645A">
      <w:pPr>
        <w:spacing w:line="240" w:lineRule="auto"/>
      </w:pPr>
    </w:p>
    <w:p w14:paraId="766BB0ED" w14:textId="6250AE74" w:rsidR="00B3645A" w:rsidRPr="00B3645A" w:rsidRDefault="00B3645A" w:rsidP="00B3645A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>
        <w:rPr>
          <w:sz w:val="28"/>
        </w:rPr>
        <w:t>52</w:t>
      </w:r>
      <w:r w:rsidRPr="00B3645A">
        <w:rPr>
          <w:sz w:val="28"/>
        </w:rPr>
        <w:t>.</w:t>
      </w:r>
    </w:p>
    <w:p w14:paraId="1C6F74D4" w14:textId="52C39DD6" w:rsidR="00B3645A" w:rsidRDefault="00B3645A" w:rsidP="00B3645A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23</w:t>
      </w:r>
      <w:r>
        <w:rPr>
          <w:rFonts w:cs="Times New Roman"/>
          <w:b/>
        </w:rPr>
        <w:t>7</w:t>
      </w:r>
      <w:r w:rsidRPr="005024F1">
        <w:rPr>
          <w:rFonts w:cs="Times New Roman"/>
          <w:b/>
        </w:rPr>
        <w:t xml:space="preserve">        Obveze za </w:t>
      </w:r>
      <w:r>
        <w:rPr>
          <w:rFonts w:cs="Times New Roman"/>
          <w:b/>
        </w:rPr>
        <w:t>naknade građanima i kućanstvima</w:t>
      </w:r>
    </w:p>
    <w:p w14:paraId="7AE19EE3" w14:textId="5868E2AD" w:rsidR="00B3645A" w:rsidRDefault="00B3645A" w:rsidP="00B3645A">
      <w:pPr>
        <w:spacing w:line="240" w:lineRule="auto"/>
      </w:pPr>
      <w:r>
        <w:t xml:space="preserve">Obveze za naknade građanima i kućanstvima u razdoblju od 01. siječnja do 31. prosinca 2025. godine ostvarene su </w:t>
      </w:r>
      <w:r w:rsidR="00FD5F47">
        <w:t xml:space="preserve">u iznosu od 3.032,83 €, 51,2 % ili </w:t>
      </w:r>
      <w:r w:rsidR="00FD5F47" w:rsidRPr="00B3645A">
        <w:t>1.027,65</w:t>
      </w:r>
      <w:r w:rsidR="00FD5F47">
        <w:t xml:space="preserve"> € više nego prethodne godine.</w:t>
      </w:r>
    </w:p>
    <w:p w14:paraId="4ACCDB84" w14:textId="77777777" w:rsidR="00FD5F47" w:rsidRDefault="00FD5F47" w:rsidP="00B3645A">
      <w:pPr>
        <w:spacing w:line="240" w:lineRule="auto"/>
      </w:pPr>
    </w:p>
    <w:p w14:paraId="7EAFE02D" w14:textId="0BC85607" w:rsidR="00B3645A" w:rsidRPr="00B3645A" w:rsidRDefault="00B3645A" w:rsidP="00B3645A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>
        <w:rPr>
          <w:sz w:val="28"/>
        </w:rPr>
        <w:t>53</w:t>
      </w:r>
      <w:r w:rsidRPr="00B3645A">
        <w:rPr>
          <w:sz w:val="28"/>
        </w:rPr>
        <w:t>.</w:t>
      </w:r>
    </w:p>
    <w:p w14:paraId="3C38188E" w14:textId="7D5B6E3F" w:rsidR="00B3645A" w:rsidRDefault="00B3645A" w:rsidP="00B3645A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23</w:t>
      </w:r>
      <w:r>
        <w:rPr>
          <w:rFonts w:cs="Times New Roman"/>
          <w:b/>
        </w:rPr>
        <w:t>8</w:t>
      </w:r>
      <w:r w:rsidRPr="005024F1">
        <w:rPr>
          <w:rFonts w:cs="Times New Roman"/>
          <w:b/>
        </w:rPr>
        <w:t xml:space="preserve">        Obveze za </w:t>
      </w:r>
      <w:r w:rsidR="00FD5F47">
        <w:rPr>
          <w:rFonts w:cs="Times New Roman"/>
          <w:b/>
        </w:rPr>
        <w:t>donacije, kazne, naknade šteta i kapitalne pomoći</w:t>
      </w:r>
    </w:p>
    <w:p w14:paraId="771C71D4" w14:textId="5712143F" w:rsidR="00FD5F47" w:rsidRDefault="00B3645A" w:rsidP="00FD5F47">
      <w:pPr>
        <w:spacing w:line="240" w:lineRule="auto"/>
      </w:pPr>
      <w:r>
        <w:t xml:space="preserve">Obveze za </w:t>
      </w:r>
      <w:r w:rsidR="00FD5F47">
        <w:t>donacije, kazne, naknade šteta i kapitalne pomoći</w:t>
      </w:r>
      <w:r>
        <w:t xml:space="preserve"> u razdoblju od 01. siječnja do 31. prosinca 2025. godine  ostvarene su u iznosu od </w:t>
      </w:r>
      <w:r w:rsidR="00FD5F47">
        <w:t>18.089,87 € te nisu bile zabilježene prethodne 2024. godine.</w:t>
      </w:r>
    </w:p>
    <w:p w14:paraId="69F2D45A" w14:textId="1947DA03" w:rsidR="00B3645A" w:rsidRPr="00B3645A" w:rsidRDefault="00B3645A" w:rsidP="00FD5F47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>
        <w:rPr>
          <w:sz w:val="28"/>
        </w:rPr>
        <w:t>54</w:t>
      </w:r>
      <w:r w:rsidRPr="00B3645A">
        <w:rPr>
          <w:sz w:val="28"/>
        </w:rPr>
        <w:t>.</w:t>
      </w:r>
    </w:p>
    <w:p w14:paraId="23C974FC" w14:textId="02DDCF4D" w:rsidR="00B3645A" w:rsidRDefault="00B3645A" w:rsidP="00B3645A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23</w:t>
      </w:r>
      <w:r>
        <w:rPr>
          <w:rFonts w:cs="Times New Roman"/>
          <w:b/>
        </w:rPr>
        <w:t>9</w:t>
      </w:r>
      <w:r w:rsidRPr="005024F1">
        <w:rPr>
          <w:rFonts w:cs="Times New Roman"/>
          <w:b/>
        </w:rPr>
        <w:t xml:space="preserve">        O</w:t>
      </w:r>
      <w:r w:rsidR="00FD5F47">
        <w:rPr>
          <w:rFonts w:cs="Times New Roman"/>
          <w:b/>
        </w:rPr>
        <w:t>stale tekuće obveze</w:t>
      </w:r>
    </w:p>
    <w:p w14:paraId="724192C3" w14:textId="08F2F6B6" w:rsidR="00FD5F47" w:rsidRDefault="00FD5F47" w:rsidP="00FD5F47">
      <w:pPr>
        <w:spacing w:line="240" w:lineRule="auto"/>
      </w:pPr>
      <w:r>
        <w:t>Ostale tekuće obveze</w:t>
      </w:r>
      <w:r w:rsidR="00B3645A">
        <w:t xml:space="preserve"> u razdoblju od 01. siječnja do 31. prosinca 2025. godine   ostvarene su u iznosu od </w:t>
      </w:r>
      <w:r>
        <w:t xml:space="preserve">19.163,83 € odnosno za 78,3% ili </w:t>
      </w:r>
      <w:r w:rsidRPr="00B3645A">
        <w:t>69.080,95</w:t>
      </w:r>
      <w:r>
        <w:t xml:space="preserve"> € manje nego prethodne 2024. godine. </w:t>
      </w:r>
    </w:p>
    <w:p w14:paraId="6BEF593D" w14:textId="583F710B" w:rsidR="00FD5F47" w:rsidRDefault="00FD5F47" w:rsidP="00FD5F47">
      <w:pPr>
        <w:spacing w:line="240" w:lineRule="auto"/>
        <w:rPr>
          <w:sz w:val="28"/>
        </w:rPr>
      </w:pPr>
    </w:p>
    <w:p w14:paraId="34C646F8" w14:textId="77777777" w:rsidR="00FD5F47" w:rsidRDefault="00FD5F4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14:paraId="091F9609" w14:textId="78E2EDB6" w:rsidR="00FD5F47" w:rsidRPr="00083544" w:rsidRDefault="00FD5F47" w:rsidP="00FD5F47">
      <w:pPr>
        <w:spacing w:line="240" w:lineRule="auto"/>
        <w:jc w:val="center"/>
        <w:rPr>
          <w:sz w:val="28"/>
        </w:rPr>
      </w:pPr>
      <w:r w:rsidRPr="00083544">
        <w:rPr>
          <w:sz w:val="28"/>
        </w:rPr>
        <w:lastRenderedPageBreak/>
        <w:t xml:space="preserve">Bilješka </w:t>
      </w:r>
      <w:r>
        <w:rPr>
          <w:sz w:val="28"/>
        </w:rPr>
        <w:t>55</w:t>
      </w:r>
      <w:r w:rsidRPr="00083544">
        <w:rPr>
          <w:sz w:val="28"/>
        </w:rPr>
        <w:t>.</w:t>
      </w:r>
    </w:p>
    <w:p w14:paraId="1BCB7BE9" w14:textId="5FF40E59" w:rsidR="00FD5F47" w:rsidRDefault="00FD5F47" w:rsidP="00FD5F47">
      <w:pPr>
        <w:spacing w:line="240" w:lineRule="auto"/>
        <w:jc w:val="both"/>
        <w:rPr>
          <w:b/>
          <w:bCs/>
        </w:rPr>
      </w:pPr>
      <w:r>
        <w:rPr>
          <w:b/>
          <w:bCs/>
        </w:rPr>
        <w:t>24         Obveze za nabavu nefinancijske imovine (šifre 241 do 245)</w:t>
      </w:r>
    </w:p>
    <w:p w14:paraId="14E0A4D1" w14:textId="32D52ED2" w:rsidR="00FD5F47" w:rsidRDefault="00FD5F47" w:rsidP="00FD5F47">
      <w:pPr>
        <w:spacing w:line="240" w:lineRule="auto"/>
      </w:pPr>
      <w:r>
        <w:t xml:space="preserve">Obveze za nabavu nefinancijske imovine u razdoblju od 01. siječnja do 31. prosinca 2025. godine ostvarene su u iznosu od 77.422,04 € što je 10,2% ili  </w:t>
      </w:r>
      <w:r w:rsidRPr="00FD5F47">
        <w:t xml:space="preserve">7.140,84 </w:t>
      </w:r>
      <w:r>
        <w:t xml:space="preserve">€ više nego prethodne godine. Odnose se na obveze za nabavu </w:t>
      </w:r>
      <w:proofErr w:type="spellStart"/>
      <w:r>
        <w:t>neproizvedene</w:t>
      </w:r>
      <w:proofErr w:type="spellEnd"/>
      <w:r>
        <w:t xml:space="preserve"> dugotrajne imovine ostvarene u iznosu od 3.981,68 € isto kao i prethodne godine, na obveze za nabavu proizvedene dugotrajne imovine ostvarene u iznosu od 21.160,63 €, odnosno 54,9% ili </w:t>
      </w:r>
      <w:r w:rsidRPr="00FD5F47">
        <w:t>25.738,89</w:t>
      </w:r>
      <w:r>
        <w:t xml:space="preserve"> € manje nego prethodne 2024. godine te na obveze za dodatna ulaganja na nefinancijskoj imovini ostvarene u iznosu od 52.279,73 €, odnosno 169,5 % ili </w:t>
      </w:r>
      <w:r w:rsidRPr="00FD5F47">
        <w:t>32.879,73</w:t>
      </w:r>
      <w:r>
        <w:t xml:space="preserve"> € više nego 2024. godine.</w:t>
      </w:r>
    </w:p>
    <w:p w14:paraId="2844FE7D" w14:textId="3259E132" w:rsidR="005D4CFE" w:rsidRPr="00B3645A" w:rsidRDefault="005D4CFE" w:rsidP="005D4CFE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>
        <w:rPr>
          <w:sz w:val="28"/>
        </w:rPr>
        <w:t>56</w:t>
      </w:r>
      <w:r w:rsidRPr="00B3645A">
        <w:rPr>
          <w:sz w:val="28"/>
        </w:rPr>
        <w:t>.</w:t>
      </w:r>
    </w:p>
    <w:p w14:paraId="79E3BCC0" w14:textId="50303EDF" w:rsidR="005D4CFE" w:rsidRDefault="005D4CFE" w:rsidP="005D4CFE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</w:t>
      </w:r>
      <w:r>
        <w:rPr>
          <w:rFonts w:cs="Times New Roman"/>
          <w:b/>
        </w:rPr>
        <w:t>41</w:t>
      </w:r>
      <w:r w:rsidRPr="005024F1">
        <w:rPr>
          <w:rFonts w:cs="Times New Roman"/>
          <w:b/>
        </w:rPr>
        <w:t xml:space="preserve">        </w:t>
      </w:r>
      <w:r>
        <w:rPr>
          <w:rFonts w:cs="Times New Roman"/>
          <w:b/>
        </w:rPr>
        <w:t xml:space="preserve">Obveze za nabavu </w:t>
      </w:r>
      <w:proofErr w:type="spellStart"/>
      <w:r>
        <w:rPr>
          <w:rFonts w:cs="Times New Roman"/>
          <w:b/>
        </w:rPr>
        <w:t>neproizvedene</w:t>
      </w:r>
      <w:proofErr w:type="spellEnd"/>
      <w:r>
        <w:rPr>
          <w:rFonts w:cs="Times New Roman"/>
          <w:b/>
        </w:rPr>
        <w:t xml:space="preserve"> dugotrajne imovine</w:t>
      </w:r>
    </w:p>
    <w:p w14:paraId="30CD0C8F" w14:textId="5F8BCB3E" w:rsidR="005D4CFE" w:rsidRDefault="005D4CFE" w:rsidP="005D4CFE">
      <w:pPr>
        <w:spacing w:line="240" w:lineRule="auto"/>
      </w:pPr>
      <w:r>
        <w:t xml:space="preserve">Obveze za nabavu </w:t>
      </w:r>
      <w:proofErr w:type="spellStart"/>
      <w:r>
        <w:t>neproizvedene</w:t>
      </w:r>
      <w:proofErr w:type="spellEnd"/>
      <w:r>
        <w:t xml:space="preserve"> dugotrajne imovine u razdoblju od 01. siječnja do 31. prosinca 2025. godine  ostvarene su u iznosu od 3.981,68 € isto kao i prethodne godine 2024. godine.</w:t>
      </w:r>
    </w:p>
    <w:p w14:paraId="042A37C7" w14:textId="2919B52F" w:rsidR="005D4CFE" w:rsidRPr="00B3645A" w:rsidRDefault="005D4CFE" w:rsidP="005D4CFE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>
        <w:rPr>
          <w:sz w:val="28"/>
        </w:rPr>
        <w:t>57</w:t>
      </w:r>
      <w:r w:rsidRPr="00B3645A">
        <w:rPr>
          <w:sz w:val="28"/>
        </w:rPr>
        <w:t>.</w:t>
      </w:r>
    </w:p>
    <w:p w14:paraId="62AA741B" w14:textId="295E1806" w:rsidR="005D4CFE" w:rsidRDefault="005D4CFE" w:rsidP="005D4CFE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</w:t>
      </w:r>
      <w:r>
        <w:rPr>
          <w:rFonts w:cs="Times New Roman"/>
          <w:b/>
        </w:rPr>
        <w:t>42</w:t>
      </w:r>
      <w:r w:rsidRPr="005024F1">
        <w:rPr>
          <w:rFonts w:cs="Times New Roman"/>
          <w:b/>
        </w:rPr>
        <w:t xml:space="preserve">        O</w:t>
      </w:r>
      <w:r>
        <w:rPr>
          <w:rFonts w:cs="Times New Roman"/>
          <w:b/>
        </w:rPr>
        <w:t xml:space="preserve">bveze za nabavu proizvedene dugotrajne imovine </w:t>
      </w:r>
    </w:p>
    <w:p w14:paraId="40350D18" w14:textId="41B032D2" w:rsidR="005D4CFE" w:rsidRDefault="005D4CFE" w:rsidP="005D4CFE">
      <w:pPr>
        <w:spacing w:line="240" w:lineRule="auto"/>
      </w:pPr>
      <w:r>
        <w:t xml:space="preserve">Obveze za nabavu proizvedene dugotrajne imovine u razdoblju od 01. siječnja do 31. prosinca 2025. godine ostvarene su u iznosu od 21.160,63 €, odnosno 54,9% ili </w:t>
      </w:r>
      <w:r w:rsidRPr="00FD5F47">
        <w:t>25.738,89</w:t>
      </w:r>
      <w:r>
        <w:t xml:space="preserve"> € manje nego prethodne 2024. godine.</w:t>
      </w:r>
    </w:p>
    <w:p w14:paraId="211FB3CE" w14:textId="3FDFFF0C" w:rsidR="005D4CFE" w:rsidRPr="00B3645A" w:rsidRDefault="005D4CFE" w:rsidP="005D4CFE">
      <w:pPr>
        <w:spacing w:line="240" w:lineRule="auto"/>
        <w:jc w:val="center"/>
        <w:rPr>
          <w:sz w:val="28"/>
        </w:rPr>
      </w:pPr>
      <w:r w:rsidRPr="00B3645A">
        <w:rPr>
          <w:sz w:val="28"/>
        </w:rPr>
        <w:t xml:space="preserve">Bilješka </w:t>
      </w:r>
      <w:r>
        <w:rPr>
          <w:sz w:val="28"/>
        </w:rPr>
        <w:t>58</w:t>
      </w:r>
      <w:r w:rsidRPr="00B3645A">
        <w:rPr>
          <w:sz w:val="28"/>
        </w:rPr>
        <w:t>.</w:t>
      </w:r>
    </w:p>
    <w:p w14:paraId="5841A107" w14:textId="03760D8D" w:rsidR="005D4CFE" w:rsidRDefault="005D4CFE" w:rsidP="005D4CFE">
      <w:pPr>
        <w:spacing w:line="240" w:lineRule="auto"/>
        <w:jc w:val="both"/>
        <w:rPr>
          <w:rFonts w:cs="Times New Roman"/>
          <w:b/>
        </w:rPr>
      </w:pPr>
      <w:r w:rsidRPr="005024F1">
        <w:rPr>
          <w:rFonts w:cs="Times New Roman"/>
          <w:b/>
        </w:rPr>
        <w:t>2</w:t>
      </w:r>
      <w:r>
        <w:rPr>
          <w:rFonts w:cs="Times New Roman"/>
          <w:b/>
        </w:rPr>
        <w:t>45</w:t>
      </w:r>
      <w:r w:rsidRPr="005024F1">
        <w:rPr>
          <w:rFonts w:cs="Times New Roman"/>
          <w:b/>
        </w:rPr>
        <w:t xml:space="preserve">        O</w:t>
      </w:r>
      <w:r>
        <w:rPr>
          <w:rFonts w:cs="Times New Roman"/>
          <w:b/>
        </w:rPr>
        <w:t>bveze za dodatna ulaganja na nefinancijskoj imovini</w:t>
      </w:r>
    </w:p>
    <w:p w14:paraId="706444A4" w14:textId="1DE94766" w:rsidR="00B3645A" w:rsidRDefault="005D4CFE" w:rsidP="006114E3">
      <w:pPr>
        <w:spacing w:line="240" w:lineRule="auto"/>
      </w:pPr>
      <w:r>
        <w:t xml:space="preserve">Obveze za dodatna ulaganja na nefinancijskoj imovini u razdoblju od 01. siječnja do 31. prosinca 2025. godine  ostvarene su u iznosu od 52.279,73 €, odnosno 169,5 % ili </w:t>
      </w:r>
      <w:r w:rsidRPr="00FD5F47">
        <w:t>32.879,73</w:t>
      </w:r>
      <w:r>
        <w:t xml:space="preserve"> € više nego 2024. godine.</w:t>
      </w:r>
    </w:p>
    <w:p w14:paraId="4DD3D536" w14:textId="66DB246B" w:rsidR="005D4CFE" w:rsidRPr="00083544" w:rsidRDefault="005D4CFE" w:rsidP="005D4CFE">
      <w:pPr>
        <w:spacing w:line="240" w:lineRule="auto"/>
        <w:jc w:val="center"/>
        <w:rPr>
          <w:sz w:val="28"/>
        </w:rPr>
      </w:pPr>
      <w:r w:rsidRPr="00083544">
        <w:rPr>
          <w:sz w:val="28"/>
        </w:rPr>
        <w:t xml:space="preserve">Bilješka </w:t>
      </w:r>
      <w:r>
        <w:rPr>
          <w:sz w:val="28"/>
        </w:rPr>
        <w:t>59</w:t>
      </w:r>
      <w:r w:rsidRPr="00083544">
        <w:rPr>
          <w:sz w:val="28"/>
        </w:rPr>
        <w:t>.</w:t>
      </w:r>
    </w:p>
    <w:p w14:paraId="52A7541B" w14:textId="2A130377" w:rsidR="005D4CFE" w:rsidRDefault="005D4CFE" w:rsidP="005D4CFE">
      <w:pPr>
        <w:spacing w:line="240" w:lineRule="auto"/>
        <w:jc w:val="both"/>
        <w:rPr>
          <w:b/>
          <w:bCs/>
        </w:rPr>
      </w:pPr>
      <w:r>
        <w:rPr>
          <w:b/>
          <w:bCs/>
        </w:rPr>
        <w:t>26         Obveze za kredite i zajmove (šifre 26X1 + 26X2)</w:t>
      </w:r>
    </w:p>
    <w:p w14:paraId="78526154" w14:textId="515909FB" w:rsidR="005D4CFE" w:rsidRDefault="005D4CFE" w:rsidP="005D4CFE">
      <w:pPr>
        <w:spacing w:line="240" w:lineRule="auto"/>
      </w:pPr>
      <w:r>
        <w:t xml:space="preserve">Obveze za kredite i zajmove u razdoblju od 01. siječnja do 31. prosinca 2025. godine ostvarene su u iznosu od 567.669,07 € što je 8,5 % ili  </w:t>
      </w:r>
      <w:r w:rsidRPr="005D4CFE">
        <w:t>52.650,76</w:t>
      </w:r>
      <w:r>
        <w:t xml:space="preserve"> € manje nego prethodne godine. Odnose se na obveze za kredite od tuzemnih kreditnih institucija izvan javnog sektora u iznosu od 567.554,94 € koje su ostvarene za 8,5% ili </w:t>
      </w:r>
      <w:r w:rsidRPr="005D4CFE">
        <w:t>52.650,76</w:t>
      </w:r>
      <w:r>
        <w:t xml:space="preserve"> € manje nego prethodne 2024. godine te na obveze za zajmove od državnog proračuna u iznosu od 114,13 € koje su ostvarene kao i prethodne 2024. godine.</w:t>
      </w:r>
    </w:p>
    <w:p w14:paraId="1964DF36" w14:textId="77777777" w:rsidR="005D4CFE" w:rsidRPr="003A7B3D" w:rsidRDefault="005D4CFE" w:rsidP="006114E3">
      <w:pPr>
        <w:spacing w:line="240" w:lineRule="auto"/>
      </w:pPr>
    </w:p>
    <w:p w14:paraId="5FE6B7DC" w14:textId="62740D31" w:rsidR="006114E3" w:rsidRPr="00B3645A" w:rsidRDefault="006114E3" w:rsidP="006114E3">
      <w:pPr>
        <w:spacing w:line="240" w:lineRule="auto"/>
        <w:jc w:val="center"/>
        <w:rPr>
          <w:rFonts w:cs="Times New Roman"/>
          <w:sz w:val="28"/>
        </w:rPr>
      </w:pPr>
      <w:r w:rsidRPr="00B3645A">
        <w:rPr>
          <w:rFonts w:cs="Times New Roman"/>
          <w:sz w:val="28"/>
        </w:rPr>
        <w:t xml:space="preserve">Bilješka </w:t>
      </w:r>
      <w:r w:rsidR="005D4CFE">
        <w:rPr>
          <w:rFonts w:cs="Times New Roman"/>
          <w:sz w:val="28"/>
        </w:rPr>
        <w:t>60</w:t>
      </w:r>
      <w:r w:rsidRPr="00B3645A">
        <w:rPr>
          <w:rFonts w:cs="Times New Roman"/>
          <w:sz w:val="28"/>
        </w:rPr>
        <w:t>.</w:t>
      </w:r>
    </w:p>
    <w:p w14:paraId="31284EDC" w14:textId="77777777" w:rsidR="006114E3" w:rsidRPr="001771A8" w:rsidRDefault="006114E3" w:rsidP="006114E3">
      <w:pPr>
        <w:spacing w:line="240" w:lineRule="auto"/>
        <w:jc w:val="both"/>
        <w:rPr>
          <w:b/>
        </w:rPr>
      </w:pPr>
      <w:r w:rsidRPr="001771A8">
        <w:rPr>
          <w:b/>
        </w:rPr>
        <w:t>27</w:t>
      </w:r>
      <w:r w:rsidRPr="001771A8">
        <w:rPr>
          <w:b/>
        </w:rPr>
        <w:tab/>
        <w:t xml:space="preserve">Obveze za </w:t>
      </w:r>
      <w:bookmarkStart w:id="3" w:name="_Hlk220581262"/>
      <w:r w:rsidRPr="001771A8">
        <w:rPr>
          <w:b/>
        </w:rPr>
        <w:t xml:space="preserve">predujmove, depozite, </w:t>
      </w:r>
      <w:proofErr w:type="spellStart"/>
      <w:r w:rsidRPr="001771A8">
        <w:rPr>
          <w:b/>
        </w:rPr>
        <w:t>jamčevne</w:t>
      </w:r>
      <w:proofErr w:type="spellEnd"/>
      <w:r w:rsidRPr="001771A8">
        <w:rPr>
          <w:b/>
        </w:rPr>
        <w:t xml:space="preserve"> </w:t>
      </w:r>
      <w:proofErr w:type="spellStart"/>
      <w:r w:rsidRPr="001771A8">
        <w:rPr>
          <w:b/>
        </w:rPr>
        <w:t>pologe</w:t>
      </w:r>
      <w:proofErr w:type="spellEnd"/>
      <w:r w:rsidRPr="001771A8">
        <w:rPr>
          <w:b/>
        </w:rPr>
        <w:t xml:space="preserve"> i tuđe prihode </w:t>
      </w:r>
      <w:bookmarkEnd w:id="3"/>
    </w:p>
    <w:p w14:paraId="726622E3" w14:textId="50A2E659" w:rsidR="006114E3" w:rsidRDefault="006114E3" w:rsidP="006114E3">
      <w:pPr>
        <w:spacing w:line="240" w:lineRule="auto"/>
      </w:pPr>
      <w:r>
        <w:t xml:space="preserve">Obveze za </w:t>
      </w:r>
      <w:r w:rsidRPr="001771A8">
        <w:t xml:space="preserve">predujmove, depozite, </w:t>
      </w:r>
      <w:proofErr w:type="spellStart"/>
      <w:r w:rsidRPr="001771A8">
        <w:t>jamčevne</w:t>
      </w:r>
      <w:proofErr w:type="spellEnd"/>
      <w:r w:rsidRPr="001771A8">
        <w:t xml:space="preserve"> </w:t>
      </w:r>
      <w:proofErr w:type="spellStart"/>
      <w:r w:rsidRPr="001771A8">
        <w:t>pologe</w:t>
      </w:r>
      <w:proofErr w:type="spellEnd"/>
      <w:r w:rsidRPr="001771A8">
        <w:t xml:space="preserve"> i tuđe prihode</w:t>
      </w:r>
      <w:r w:rsidR="005D4CFE">
        <w:t xml:space="preserve"> u razdoblju od 01. siječnja do 31. prosinca 2025. godine</w:t>
      </w:r>
      <w:r w:rsidRPr="001771A8">
        <w:t xml:space="preserve"> </w:t>
      </w:r>
      <w:r>
        <w:t xml:space="preserve">ostvarene su u iznosu od </w:t>
      </w:r>
      <w:r w:rsidR="005D4CFE">
        <w:t>3.415,32</w:t>
      </w:r>
      <w:r>
        <w:t xml:space="preserve"> €</w:t>
      </w:r>
      <w:r w:rsidR="005D4CFE">
        <w:t xml:space="preserve"> te nisu bile zabilježe prethodne 2024. godine.</w:t>
      </w:r>
    </w:p>
    <w:p w14:paraId="321ED7AA" w14:textId="77777777" w:rsidR="00702EA2" w:rsidRDefault="00071676" w:rsidP="00B948A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4445066" w14:textId="4AFF46A8" w:rsidR="00702EA2" w:rsidRDefault="00071676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B948A9">
        <w:rPr>
          <w:sz w:val="28"/>
        </w:rPr>
        <w:t>61</w:t>
      </w:r>
      <w:r>
        <w:rPr>
          <w:sz w:val="28"/>
        </w:rPr>
        <w:t>.</w:t>
      </w:r>
    </w:p>
    <w:p w14:paraId="2BCD4960" w14:textId="77777777" w:rsidR="00702EA2" w:rsidRDefault="00702EA2">
      <w:pPr>
        <w:spacing w:after="0"/>
      </w:pPr>
    </w:p>
    <w:p w14:paraId="7D84A610" w14:textId="5C7900E6" w:rsidR="00702EA2" w:rsidRDefault="00071676">
      <w:pPr>
        <w:spacing w:line="240" w:lineRule="auto"/>
        <w:jc w:val="both"/>
      </w:pPr>
      <w:r>
        <w:t xml:space="preserve">Povećanje obveza u izvještajnom razdoblju iznosi </w:t>
      </w:r>
      <w:r w:rsidR="00A143EE">
        <w:t>1.314.074,51</w:t>
      </w:r>
      <w:r>
        <w:t xml:space="preserve"> €, a isto se sastoji od obveza za rashode poslovanj</w:t>
      </w:r>
      <w:r w:rsidR="00A143EE">
        <w:t xml:space="preserve">a u iznosu od 1.092.956,14 </w:t>
      </w:r>
      <w:r w:rsidR="00A143EE">
        <w:rPr>
          <w:rFonts w:cs="Times New Roman"/>
        </w:rPr>
        <w:t>€</w:t>
      </w:r>
      <w:r w:rsidR="00A143EE">
        <w:t xml:space="preserve">, </w:t>
      </w:r>
      <w:r>
        <w:t>obveza za nabavu nefinancijske imovine</w:t>
      </w:r>
      <w:r w:rsidR="00A143EE">
        <w:t xml:space="preserve"> u iznosu od 217.703,05 </w:t>
      </w:r>
      <w:r w:rsidR="00A143EE">
        <w:rPr>
          <w:rFonts w:cs="Times New Roman"/>
        </w:rPr>
        <w:t>€</w:t>
      </w:r>
      <w:r w:rsidR="00A143EE">
        <w:t xml:space="preserve"> te obveza za predujmove, depozite, </w:t>
      </w:r>
      <w:proofErr w:type="spellStart"/>
      <w:r w:rsidR="00A143EE">
        <w:t>jamčevne</w:t>
      </w:r>
      <w:proofErr w:type="spellEnd"/>
      <w:r w:rsidR="00A143EE">
        <w:t xml:space="preserve"> </w:t>
      </w:r>
      <w:proofErr w:type="spellStart"/>
      <w:r w:rsidR="00A143EE">
        <w:t>pologe</w:t>
      </w:r>
      <w:proofErr w:type="spellEnd"/>
      <w:r w:rsidR="00A143EE">
        <w:t xml:space="preserve"> i tuđe prihode u iznosu od 3.415,32 </w:t>
      </w:r>
      <w:r w:rsidR="00A143EE">
        <w:rPr>
          <w:rFonts w:cs="Times New Roman"/>
        </w:rPr>
        <w:t>€</w:t>
      </w:r>
      <w:r w:rsidR="00A143EE">
        <w:t>,</w:t>
      </w:r>
      <w:r>
        <w:t xml:space="preserve"> dok je početno stanje 01.01.2025. godine </w:t>
      </w:r>
      <w:r w:rsidR="00A143EE">
        <w:t>859.184,88</w:t>
      </w:r>
      <w:r>
        <w:t xml:space="preserve"> € što čini ukupno  </w:t>
      </w:r>
      <w:r w:rsidR="00A143EE" w:rsidRPr="00A143EE">
        <w:t>2.173.259,39</w:t>
      </w:r>
      <w:r w:rsidR="00A143EE">
        <w:t xml:space="preserve"> </w:t>
      </w:r>
      <w:r>
        <w:t xml:space="preserve">€ obveza. U izvještajnom razdoblju podmirene su obveze u ukupnom iznosu od </w:t>
      </w:r>
      <w:r w:rsidR="00A143EE">
        <w:t>1.408.171,83</w:t>
      </w:r>
      <w:r>
        <w:t xml:space="preserve"> € te na kraju izvještajnog razdoblja tj. sa 3</w:t>
      </w:r>
      <w:r w:rsidR="00A143EE">
        <w:t>1</w:t>
      </w:r>
      <w:r>
        <w:t>.</w:t>
      </w:r>
      <w:r w:rsidR="00A143EE">
        <w:t>12</w:t>
      </w:r>
      <w:r>
        <w:t xml:space="preserve">.2025. godine stanje obveza iznosi </w:t>
      </w:r>
      <w:r w:rsidR="00A143EE" w:rsidRPr="00A143EE">
        <w:t>765.087,56</w:t>
      </w:r>
      <w:r w:rsidR="00A143EE">
        <w:t xml:space="preserve"> </w:t>
      </w:r>
      <w:r>
        <w:t>€.</w:t>
      </w:r>
      <w:r w:rsidR="00A143EE">
        <w:t xml:space="preserve"> </w:t>
      </w:r>
      <w:r>
        <w:t xml:space="preserve">Dospjele obveze na kraju izvještajnog razdoblja su evidentirane u iznosu od </w:t>
      </w:r>
      <w:r w:rsidR="00A143EE">
        <w:t>106.756,34</w:t>
      </w:r>
      <w:r>
        <w:t xml:space="preserve"> € i to za obv</w:t>
      </w:r>
      <w:r w:rsidR="00A143EE">
        <w:t>e</w:t>
      </w:r>
      <w:r>
        <w:t xml:space="preserve">ze za </w:t>
      </w:r>
      <w:r w:rsidR="00A143EE">
        <w:t>rashode poslovanja</w:t>
      </w:r>
      <w:r w:rsidR="00693546">
        <w:t xml:space="preserve"> (</w:t>
      </w:r>
      <w:r w:rsidR="00A143EE">
        <w:t>obveze za materijalne rashode, obveze za financijske rashode, obveze za naknade građanima i kućanstvima, obveze za donacije, kazne, naknade šteta i kapitalne pomoći, ostale tekuće obveze</w:t>
      </w:r>
      <w:r w:rsidR="00693546">
        <w:t>)</w:t>
      </w:r>
      <w:r w:rsidR="00A143EE">
        <w:t xml:space="preserve"> te</w:t>
      </w:r>
      <w:r w:rsidR="00693546">
        <w:t xml:space="preserve"> za</w:t>
      </w:r>
      <w:r w:rsidR="00A143EE">
        <w:t xml:space="preserve"> obveze za nabavu nefinancijske imovine</w:t>
      </w:r>
      <w:r>
        <w:t xml:space="preserve">, dok iznos nedospjelih obveza iznosi </w:t>
      </w:r>
      <w:r w:rsidR="00693546">
        <w:t>658.331,22</w:t>
      </w:r>
      <w:r>
        <w:t xml:space="preserve">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29246973" w14:textId="74EE17D9" w:rsidR="00673BDA" w:rsidRDefault="00673BDA">
      <w:pPr>
        <w:spacing w:line="240" w:lineRule="auto"/>
        <w:jc w:val="both"/>
      </w:pPr>
    </w:p>
    <w:p w14:paraId="31CD7C70" w14:textId="46AAB043" w:rsidR="00673BDA" w:rsidRDefault="00DD2805" w:rsidP="00673BD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Izvještaj o </w:t>
      </w:r>
      <w:r w:rsidR="00673BDA" w:rsidRPr="00673BDA">
        <w:rPr>
          <w:b/>
          <w:sz w:val="28"/>
        </w:rPr>
        <w:t>promjen</w:t>
      </w:r>
      <w:r>
        <w:rPr>
          <w:b/>
          <w:sz w:val="28"/>
        </w:rPr>
        <w:t>ama</w:t>
      </w:r>
      <w:r w:rsidR="00673BDA" w:rsidRPr="00673BDA">
        <w:rPr>
          <w:b/>
          <w:sz w:val="28"/>
        </w:rPr>
        <w:t xml:space="preserve"> u vrijednosti i obujmu imovine</w:t>
      </w:r>
      <w:r>
        <w:rPr>
          <w:b/>
          <w:sz w:val="28"/>
        </w:rPr>
        <w:t xml:space="preserve"> i obveza</w:t>
      </w:r>
    </w:p>
    <w:p w14:paraId="1D38DFF3" w14:textId="77777777" w:rsidR="00DD2805" w:rsidRDefault="00DD2805" w:rsidP="00673BDA">
      <w:pPr>
        <w:spacing w:line="240" w:lineRule="auto"/>
        <w:jc w:val="center"/>
        <w:rPr>
          <w:b/>
          <w:sz w:val="28"/>
        </w:rPr>
      </w:pPr>
    </w:p>
    <w:p w14:paraId="57E4286E" w14:textId="1CDA5F1A" w:rsidR="00673BDA" w:rsidRDefault="00673BDA" w:rsidP="00673BDA">
      <w:pPr>
        <w:keepNext/>
        <w:spacing w:line="240" w:lineRule="auto"/>
        <w:jc w:val="center"/>
      </w:pPr>
      <w:r>
        <w:rPr>
          <w:sz w:val="28"/>
        </w:rPr>
        <w:t>Bilješka 62.</w:t>
      </w:r>
    </w:p>
    <w:p w14:paraId="332BA756" w14:textId="50B942F4" w:rsidR="00673BDA" w:rsidRDefault="00673BDA" w:rsidP="00673BDA">
      <w:pPr>
        <w:spacing w:line="240" w:lineRule="auto"/>
        <w:jc w:val="both"/>
      </w:pPr>
      <w:r>
        <w:t>Tijekom 2025. godine nisu evidentirane promjene u vrijednosti i obujmu imovine.</w:t>
      </w:r>
    </w:p>
    <w:p w14:paraId="6E4A79AF" w14:textId="3A2B0FC2" w:rsidR="00DD2805" w:rsidRDefault="00DD2805" w:rsidP="00673BDA">
      <w:pPr>
        <w:spacing w:line="240" w:lineRule="auto"/>
        <w:jc w:val="both"/>
      </w:pPr>
    </w:p>
    <w:p w14:paraId="21084F95" w14:textId="043865E6" w:rsidR="00DD2805" w:rsidRDefault="00DD2805" w:rsidP="00DD2805">
      <w:pPr>
        <w:spacing w:line="240" w:lineRule="auto"/>
        <w:jc w:val="center"/>
        <w:rPr>
          <w:b/>
          <w:sz w:val="28"/>
        </w:rPr>
      </w:pPr>
      <w:r w:rsidRPr="00DD2805">
        <w:rPr>
          <w:b/>
          <w:sz w:val="28"/>
        </w:rPr>
        <w:t>Izvještaj od EU Sredstvima</w:t>
      </w:r>
    </w:p>
    <w:p w14:paraId="02A9C9AD" w14:textId="77777777" w:rsidR="00DD2805" w:rsidRPr="00DD2805" w:rsidRDefault="00DD2805" w:rsidP="00DD2805">
      <w:pPr>
        <w:spacing w:line="240" w:lineRule="auto"/>
        <w:jc w:val="center"/>
        <w:rPr>
          <w:b/>
          <w:sz w:val="28"/>
        </w:rPr>
      </w:pPr>
    </w:p>
    <w:p w14:paraId="034B2A14" w14:textId="0BB3CFAA" w:rsidR="00DD2805" w:rsidRDefault="00DD2805" w:rsidP="00DD2805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63.</w:t>
      </w:r>
    </w:p>
    <w:p w14:paraId="0C325BAB" w14:textId="329B2071" w:rsidR="00DD2805" w:rsidRDefault="00DD2805" w:rsidP="00DD2805">
      <w:pPr>
        <w:keepNext/>
        <w:spacing w:line="240" w:lineRule="auto"/>
        <w:jc w:val="both"/>
      </w:pPr>
      <w:r>
        <w:t>Tijekom 2025. godine nisu evidentirana EU sredstva.</w:t>
      </w:r>
    </w:p>
    <w:p w14:paraId="49B6C25C" w14:textId="77777777" w:rsidR="00DD2805" w:rsidRPr="00DD2805" w:rsidRDefault="00DD2805" w:rsidP="00DD2805">
      <w:pPr>
        <w:spacing w:line="240" w:lineRule="auto"/>
        <w:jc w:val="center"/>
        <w:rPr>
          <w:sz w:val="28"/>
        </w:rPr>
      </w:pPr>
    </w:p>
    <w:p w14:paraId="2CBF4F22" w14:textId="77777777" w:rsidR="00673BDA" w:rsidRDefault="00673BDA" w:rsidP="00673BDA">
      <w:pPr>
        <w:spacing w:line="240" w:lineRule="auto"/>
        <w:jc w:val="both"/>
      </w:pPr>
    </w:p>
    <w:p w14:paraId="670808C5" w14:textId="77777777" w:rsidR="00673BDA" w:rsidRDefault="00673BDA" w:rsidP="00673BDA">
      <w:pPr>
        <w:spacing w:line="240" w:lineRule="auto"/>
        <w:jc w:val="both"/>
      </w:pPr>
    </w:p>
    <w:p w14:paraId="64E3AADF" w14:textId="77777777" w:rsidR="00702EA2" w:rsidRDefault="00702EA2"/>
    <w:sectPr w:rsidR="0070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0BBB" w14:textId="77777777" w:rsidR="00767AE8" w:rsidRDefault="00767AE8">
      <w:pPr>
        <w:spacing w:line="240" w:lineRule="auto"/>
      </w:pPr>
      <w:r>
        <w:separator/>
      </w:r>
    </w:p>
  </w:endnote>
  <w:endnote w:type="continuationSeparator" w:id="0">
    <w:p w14:paraId="12A8A94C" w14:textId="77777777" w:rsidR="00767AE8" w:rsidRDefault="00767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2063" w14:textId="77777777" w:rsidR="00767AE8" w:rsidRDefault="00767AE8">
      <w:pPr>
        <w:spacing w:after="0"/>
      </w:pPr>
      <w:r>
        <w:separator/>
      </w:r>
    </w:p>
  </w:footnote>
  <w:footnote w:type="continuationSeparator" w:id="0">
    <w:p w14:paraId="422B2FC7" w14:textId="77777777" w:rsidR="00767AE8" w:rsidRDefault="00767A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A4EC3F"/>
    <w:multiLevelType w:val="singleLevel"/>
    <w:tmpl w:val="C2A4EC3F"/>
    <w:lvl w:ilvl="0">
      <w:start w:val="611"/>
      <w:numFmt w:val="decimal"/>
      <w:lvlText w:val="%1"/>
      <w:lvlJc w:val="left"/>
    </w:lvl>
  </w:abstractNum>
  <w:abstractNum w:abstractNumId="1" w15:restartNumberingAfterBreak="0">
    <w:nsid w:val="CD5453F2"/>
    <w:multiLevelType w:val="singleLevel"/>
    <w:tmpl w:val="CD5453F2"/>
    <w:lvl w:ilvl="0">
      <w:start w:val="367"/>
      <w:numFmt w:val="decimal"/>
      <w:lvlText w:val="%1"/>
      <w:lvlJc w:val="left"/>
    </w:lvl>
  </w:abstractNum>
  <w:abstractNum w:abstractNumId="2" w15:restartNumberingAfterBreak="0">
    <w:nsid w:val="CD7D9478"/>
    <w:multiLevelType w:val="singleLevel"/>
    <w:tmpl w:val="CD7D9478"/>
    <w:lvl w:ilvl="0">
      <w:start w:val="343"/>
      <w:numFmt w:val="decimal"/>
      <w:lvlText w:val="%1"/>
      <w:lvlJc w:val="left"/>
    </w:lvl>
  </w:abstractNum>
  <w:abstractNum w:abstractNumId="3" w15:restartNumberingAfterBreak="0">
    <w:nsid w:val="D04C9FF8"/>
    <w:multiLevelType w:val="singleLevel"/>
    <w:tmpl w:val="D04C9FF8"/>
    <w:lvl w:ilvl="0">
      <w:start w:val="653"/>
      <w:numFmt w:val="decimal"/>
      <w:lvlText w:val="%1"/>
      <w:lvlJc w:val="left"/>
    </w:lvl>
  </w:abstractNum>
  <w:abstractNum w:abstractNumId="4" w15:restartNumberingAfterBreak="0">
    <w:nsid w:val="EAD002A1"/>
    <w:multiLevelType w:val="singleLevel"/>
    <w:tmpl w:val="EAD002A1"/>
    <w:lvl w:ilvl="0">
      <w:start w:val="542"/>
      <w:numFmt w:val="decimal"/>
      <w:lvlText w:val="%1"/>
      <w:lvlJc w:val="left"/>
    </w:lvl>
  </w:abstractNum>
  <w:abstractNum w:abstractNumId="5" w15:restartNumberingAfterBreak="0">
    <w:nsid w:val="EE919031"/>
    <w:multiLevelType w:val="singleLevel"/>
    <w:tmpl w:val="EE919031"/>
    <w:lvl w:ilvl="0">
      <w:start w:val="421"/>
      <w:numFmt w:val="decimal"/>
      <w:lvlText w:val="%1"/>
      <w:lvlJc w:val="left"/>
    </w:lvl>
  </w:abstractNum>
  <w:abstractNum w:abstractNumId="6" w15:restartNumberingAfterBreak="0">
    <w:nsid w:val="1E91E799"/>
    <w:multiLevelType w:val="singleLevel"/>
    <w:tmpl w:val="1E91E799"/>
    <w:lvl w:ilvl="0">
      <w:start w:val="638"/>
      <w:numFmt w:val="decimal"/>
      <w:lvlText w:val="%1"/>
      <w:lvlJc w:val="left"/>
    </w:lvl>
  </w:abstractNum>
  <w:abstractNum w:abstractNumId="7" w15:restartNumberingAfterBreak="0">
    <w:nsid w:val="26796798"/>
    <w:multiLevelType w:val="singleLevel"/>
    <w:tmpl w:val="26796798"/>
    <w:lvl w:ilvl="0">
      <w:start w:val="321"/>
      <w:numFmt w:val="decimal"/>
      <w:lvlText w:val="%1"/>
      <w:lvlJc w:val="left"/>
    </w:lvl>
  </w:abstractNum>
  <w:abstractNum w:abstractNumId="8" w15:restartNumberingAfterBreak="0">
    <w:nsid w:val="315637CA"/>
    <w:multiLevelType w:val="singleLevel"/>
    <w:tmpl w:val="DB782960"/>
    <w:lvl w:ilvl="0">
      <w:start w:val="23"/>
      <w:numFmt w:val="decimal"/>
      <w:lvlText w:val="%1"/>
      <w:lvlJc w:val="left"/>
      <w:rPr>
        <w:b/>
      </w:rPr>
    </w:lvl>
  </w:abstractNum>
  <w:abstractNum w:abstractNumId="9" w15:restartNumberingAfterBreak="0">
    <w:nsid w:val="49A96A89"/>
    <w:multiLevelType w:val="singleLevel"/>
    <w:tmpl w:val="49A96A89"/>
    <w:lvl w:ilvl="0">
      <w:start w:val="366"/>
      <w:numFmt w:val="decimal"/>
      <w:lvlText w:val="%1"/>
      <w:lvlJc w:val="left"/>
    </w:lvl>
  </w:abstractNum>
  <w:abstractNum w:abstractNumId="10" w15:restartNumberingAfterBreak="0">
    <w:nsid w:val="6BA2E234"/>
    <w:multiLevelType w:val="singleLevel"/>
    <w:tmpl w:val="6BA2E234"/>
    <w:lvl w:ilvl="0">
      <w:start w:val="5"/>
      <w:numFmt w:val="decimal"/>
      <w:lvlText w:val="%1"/>
      <w:lvlJc w:val="left"/>
    </w:lvl>
  </w:abstractNum>
  <w:num w:numId="1" w16cid:durableId="824972202">
    <w:abstractNumId w:val="0"/>
  </w:num>
  <w:num w:numId="2" w16cid:durableId="290015801">
    <w:abstractNumId w:val="6"/>
  </w:num>
  <w:num w:numId="3" w16cid:durableId="2051609738">
    <w:abstractNumId w:val="3"/>
  </w:num>
  <w:num w:numId="4" w16cid:durableId="523790065">
    <w:abstractNumId w:val="7"/>
  </w:num>
  <w:num w:numId="5" w16cid:durableId="1009525129">
    <w:abstractNumId w:val="2"/>
  </w:num>
  <w:num w:numId="6" w16cid:durableId="1827892780">
    <w:abstractNumId w:val="9"/>
  </w:num>
  <w:num w:numId="7" w16cid:durableId="341202464">
    <w:abstractNumId w:val="1"/>
  </w:num>
  <w:num w:numId="8" w16cid:durableId="160313767">
    <w:abstractNumId w:val="5"/>
  </w:num>
  <w:num w:numId="9" w16cid:durableId="780877822">
    <w:abstractNumId w:val="10"/>
  </w:num>
  <w:num w:numId="10" w16cid:durableId="1839416279">
    <w:abstractNumId w:val="4"/>
  </w:num>
  <w:num w:numId="11" w16cid:durableId="1245727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54"/>
    <w:rsid w:val="00036E46"/>
    <w:rsid w:val="00044E3E"/>
    <w:rsid w:val="00052C57"/>
    <w:rsid w:val="00071676"/>
    <w:rsid w:val="000828AD"/>
    <w:rsid w:val="00083544"/>
    <w:rsid w:val="000901FF"/>
    <w:rsid w:val="000D11C6"/>
    <w:rsid w:val="000D3F24"/>
    <w:rsid w:val="000E60BD"/>
    <w:rsid w:val="00196E24"/>
    <w:rsid w:val="001F1D21"/>
    <w:rsid w:val="00395ED2"/>
    <w:rsid w:val="003A26AC"/>
    <w:rsid w:val="003A40AA"/>
    <w:rsid w:val="003B241F"/>
    <w:rsid w:val="00412932"/>
    <w:rsid w:val="00426C57"/>
    <w:rsid w:val="004F051A"/>
    <w:rsid w:val="00542688"/>
    <w:rsid w:val="00566C8F"/>
    <w:rsid w:val="005C6991"/>
    <w:rsid w:val="005D4CFE"/>
    <w:rsid w:val="005F5154"/>
    <w:rsid w:val="006114E3"/>
    <w:rsid w:val="00623DE7"/>
    <w:rsid w:val="00631936"/>
    <w:rsid w:val="006709C3"/>
    <w:rsid w:val="00673BDA"/>
    <w:rsid w:val="00693546"/>
    <w:rsid w:val="006B4E1E"/>
    <w:rsid w:val="007027B4"/>
    <w:rsid w:val="00702EA2"/>
    <w:rsid w:val="00767AE8"/>
    <w:rsid w:val="00886C6E"/>
    <w:rsid w:val="008C165F"/>
    <w:rsid w:val="008E7242"/>
    <w:rsid w:val="009043EF"/>
    <w:rsid w:val="00941809"/>
    <w:rsid w:val="00951064"/>
    <w:rsid w:val="00A143EE"/>
    <w:rsid w:val="00A66506"/>
    <w:rsid w:val="00AB7F37"/>
    <w:rsid w:val="00AF36E9"/>
    <w:rsid w:val="00B207FE"/>
    <w:rsid w:val="00B3645A"/>
    <w:rsid w:val="00B85075"/>
    <w:rsid w:val="00B948A9"/>
    <w:rsid w:val="00C471A3"/>
    <w:rsid w:val="00C84B44"/>
    <w:rsid w:val="00CC43BF"/>
    <w:rsid w:val="00D261A0"/>
    <w:rsid w:val="00D274DA"/>
    <w:rsid w:val="00D567EC"/>
    <w:rsid w:val="00D64B9F"/>
    <w:rsid w:val="00DD2805"/>
    <w:rsid w:val="00E90111"/>
    <w:rsid w:val="00ED0699"/>
    <w:rsid w:val="00EE4F78"/>
    <w:rsid w:val="00F96D6A"/>
    <w:rsid w:val="00FA73EC"/>
    <w:rsid w:val="00FD5F47"/>
    <w:rsid w:val="00FE755A"/>
    <w:rsid w:val="017161FC"/>
    <w:rsid w:val="025046A3"/>
    <w:rsid w:val="02C51CF6"/>
    <w:rsid w:val="04176898"/>
    <w:rsid w:val="043717A0"/>
    <w:rsid w:val="04835883"/>
    <w:rsid w:val="049477DA"/>
    <w:rsid w:val="054D303F"/>
    <w:rsid w:val="06B562E8"/>
    <w:rsid w:val="08290D98"/>
    <w:rsid w:val="08AF3FD1"/>
    <w:rsid w:val="0C5A2729"/>
    <w:rsid w:val="0C9C7D0A"/>
    <w:rsid w:val="0CE97FBB"/>
    <w:rsid w:val="0E4B6465"/>
    <w:rsid w:val="0F4D28CD"/>
    <w:rsid w:val="12002A7A"/>
    <w:rsid w:val="13CD63B6"/>
    <w:rsid w:val="14601CDD"/>
    <w:rsid w:val="14F5469F"/>
    <w:rsid w:val="16C277A4"/>
    <w:rsid w:val="176F0992"/>
    <w:rsid w:val="1B350C43"/>
    <w:rsid w:val="1B872F4B"/>
    <w:rsid w:val="1BB70974"/>
    <w:rsid w:val="1DC36CC0"/>
    <w:rsid w:val="1F5A302F"/>
    <w:rsid w:val="1FF148B1"/>
    <w:rsid w:val="1FF6033D"/>
    <w:rsid w:val="22E001CD"/>
    <w:rsid w:val="240317A2"/>
    <w:rsid w:val="26B47749"/>
    <w:rsid w:val="29224DCC"/>
    <w:rsid w:val="2AE17A3B"/>
    <w:rsid w:val="2AF72C1D"/>
    <w:rsid w:val="2FC36614"/>
    <w:rsid w:val="30365C84"/>
    <w:rsid w:val="30423B01"/>
    <w:rsid w:val="30767C93"/>
    <w:rsid w:val="30FC3A0E"/>
    <w:rsid w:val="30FD7756"/>
    <w:rsid w:val="31AB2D0C"/>
    <w:rsid w:val="324C0F0A"/>
    <w:rsid w:val="3A011169"/>
    <w:rsid w:val="3B051C16"/>
    <w:rsid w:val="3B632A38"/>
    <w:rsid w:val="3C6842AF"/>
    <w:rsid w:val="3D682B84"/>
    <w:rsid w:val="3D9138B6"/>
    <w:rsid w:val="3F0F65E3"/>
    <w:rsid w:val="406E69AA"/>
    <w:rsid w:val="44CC6121"/>
    <w:rsid w:val="45EF6800"/>
    <w:rsid w:val="47150C33"/>
    <w:rsid w:val="473A77AC"/>
    <w:rsid w:val="498E7676"/>
    <w:rsid w:val="49DB623C"/>
    <w:rsid w:val="4A5133DE"/>
    <w:rsid w:val="4E7C7447"/>
    <w:rsid w:val="51E7254E"/>
    <w:rsid w:val="53E84DC2"/>
    <w:rsid w:val="546B6C3A"/>
    <w:rsid w:val="553A6DFA"/>
    <w:rsid w:val="57A32ABB"/>
    <w:rsid w:val="58696CDA"/>
    <w:rsid w:val="59E643BB"/>
    <w:rsid w:val="5A537FDD"/>
    <w:rsid w:val="5BA01149"/>
    <w:rsid w:val="5C692729"/>
    <w:rsid w:val="5D145A40"/>
    <w:rsid w:val="5D411131"/>
    <w:rsid w:val="5EBE6B36"/>
    <w:rsid w:val="5EFA674A"/>
    <w:rsid w:val="61612AA2"/>
    <w:rsid w:val="6175118B"/>
    <w:rsid w:val="623A274D"/>
    <w:rsid w:val="627205DD"/>
    <w:rsid w:val="63CC208F"/>
    <w:rsid w:val="64A464CF"/>
    <w:rsid w:val="6506096E"/>
    <w:rsid w:val="65F43F54"/>
    <w:rsid w:val="69832B0B"/>
    <w:rsid w:val="6A0C59E0"/>
    <w:rsid w:val="6BC15985"/>
    <w:rsid w:val="6BCF7137"/>
    <w:rsid w:val="6C5833A7"/>
    <w:rsid w:val="6CD1596A"/>
    <w:rsid w:val="6DD006DB"/>
    <w:rsid w:val="6DF01130"/>
    <w:rsid w:val="6E106803"/>
    <w:rsid w:val="7124206F"/>
    <w:rsid w:val="71A4314A"/>
    <w:rsid w:val="73B61DD8"/>
    <w:rsid w:val="77D715A4"/>
    <w:rsid w:val="7B681EC1"/>
    <w:rsid w:val="7B7D212C"/>
    <w:rsid w:val="7E061DC2"/>
    <w:rsid w:val="7E76237E"/>
    <w:rsid w:val="7F71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D0CD1"/>
  <w15:docId w15:val="{5921832C-8F27-414E-9DA6-CF38E8E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91"/>
    <w:pPr>
      <w:spacing w:after="160" w:line="278" w:lineRule="auto"/>
    </w:pPr>
    <w:rPr>
      <w:rFonts w:eastAsiaTheme="minorEastAsia" w:cstheme="minorBidi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patrik rep</cp:lastModifiedBy>
  <cp:revision>2</cp:revision>
  <dcterms:created xsi:type="dcterms:W3CDTF">2026-02-11T11:13:00Z</dcterms:created>
  <dcterms:modified xsi:type="dcterms:W3CDTF">2026-02-11T11:13:00Z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4B5EFC252FB84347A85384EFBF4C051E_13</vt:lpwstr>
  </property>
</Properties>
</file>