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23AA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3AA7" w:rsidRDefault="003C38A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23AA7" w:rsidRDefault="003C38A9">
            <w:pPr>
              <w:spacing w:after="0" w:line="240" w:lineRule="auto"/>
            </w:pPr>
            <w:r>
              <w:t>36127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3AA7" w:rsidRDefault="003C38A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23AA7" w:rsidRDefault="003C38A9">
            <w:pPr>
              <w:spacing w:after="0" w:line="240" w:lineRule="auto"/>
            </w:pPr>
            <w:r>
              <w:t>OPĆINA GRAČIŠĆE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3AA7" w:rsidRDefault="003C38A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23AA7" w:rsidRDefault="003C38A9">
            <w:pPr>
              <w:spacing w:after="0" w:line="240" w:lineRule="auto"/>
            </w:pPr>
            <w:r>
              <w:t>22</w:t>
            </w:r>
          </w:p>
        </w:tc>
      </w:tr>
    </w:tbl>
    <w:p w:rsidR="00123AA7" w:rsidRDefault="003C38A9">
      <w:r>
        <w:br/>
      </w:r>
    </w:p>
    <w:p w:rsidR="00123AA7" w:rsidRDefault="003C38A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23AA7" w:rsidRDefault="003C38A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23AA7" w:rsidRDefault="003C38A9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561.895,20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773.417,49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577.737,90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651.961,18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123A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121.456,31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47.673,04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43.637,57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91,5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123A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 PRIHODA </w:t>
            </w:r>
            <w:r>
              <w:rPr>
                <w:b/>
                <w:sz w:val="18"/>
              </w:rPr>
              <w:t>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28.462,43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26.323,90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12.481,05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47,4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123A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26.323,90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12.481,05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47,4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123A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137.437,69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Ukupni prihodi Općine Gračišće ostvareni u razdoblju od 1. siječnja od 30. lipnja 2026. godine iznosili su 845.517,49 €, odnosno 50,5% ili 283.622,29 € više nego prethodne 2025. godine. Na rast prihoda poslovanja u promatranom razdoblju najvećim je dijelom</w:t>
      </w:r>
      <w:r>
        <w:t xml:space="preserve"> utjecalo povećanje prihoda od poreza, prihoda od pomoći iz inozemstva i od subjekata unutar općeg proračuna, prihoda od imovine, prihoda od upravnih i administrativnih pristojbi, pristojbi po posebnim propisima i naknadama u odnosu na prethodnu 2025. godi</w:t>
      </w:r>
      <w:r>
        <w:t xml:space="preserve">nu te ostvarenje prihoda od kazni, upravnih mjera i ostalih prihoda koji nisu bili ostvareni protekle godine u istom </w:t>
      </w:r>
      <w:r>
        <w:lastRenderedPageBreak/>
        <w:t>razdoblju. Prihodi od prodaje nefinancijske imovine  ostvareni su u iznosu od 72.100,00 €  te nisu bili evidentirani u istom razdoblju pret</w:t>
      </w:r>
      <w:r>
        <w:t>hodne 2025. godine,  dok primici od financijske imovine i zaduživanja nisu zabilježeni. Ukupni rashodi i izdaci iznose 708.079,80 € što je za 8,6% ili 56.344,96  € više rashoda nego prošle godine. Rashodi poslovanja su se povećali, a na to su utjecali pove</w:t>
      </w:r>
      <w:r>
        <w:t>ćanje ostalih rashoda za zaposlene, povećanje naknada troškova zaposlenima, povećanje rashoda za materijal i energiju, povećanje rashoda za usluge, povećanje kamata za primljene kredite i zajmove, povećanje ostalih financijskih rashoda, povećanje pomoći dr</w:t>
      </w:r>
      <w:r>
        <w:t>ugom proračunu i izvanproračunskim korisnicima, povećanje ostalih naknada građanima i kućanstvima iz proračuna, povećanje tekućih donacija te povećanje kapitalnih pomoći dok rashodi za plaće, rashodi za doprinose na plaće te ostali nespomenuti rashodi posl</w:t>
      </w:r>
      <w:r>
        <w:t>ovanja bilježe smanjenje u odnosu na prethodnu 2025. godinu. Rashodi za nabavu nefinancijske imovine iznose 43.637,57 €, odnosno za 8,5 % ili 4.035,47 € su manji  u odnosu na prethodnu godinu. Izdaci za financijsku imovinu i otplate zajmova u promatranom r</w:t>
      </w:r>
      <w:r>
        <w:t>azdoblju iznose 12.481,05 € te su za 52,6 % ili 13.842,85 € manji nego prethodne 2025. godine. Ostvaren je višak prihoda  u iznosu od 137.437,69 €. Manjak prihoda i primitaka iz prethodnog razdoblja iznosi 23.224,79 €, tako da se u sljedeće razdoblje preno</w:t>
      </w:r>
      <w:r>
        <w:t>si višak u iznosu od 114.212,90 €.</w:t>
      </w:r>
    </w:p>
    <w:p w:rsidR="00123AA7" w:rsidRDefault="003C38A9">
      <w:r>
        <w:t> </w:t>
      </w:r>
    </w:p>
    <w:p w:rsidR="00123AA7" w:rsidRDefault="003C38A9">
      <w:r>
        <w:br/>
      </w:r>
    </w:p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561.895,20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773.417,49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Prihodi poslovanja Općine Gračišće ostvareni u razdoblju od 1. siječnja od 30. lipnja 2026. godine iznosili su 773.417,49 €, odnosno 37,6 % ili 211.522,29 € više nego prethodne 2025. godine. Na rast prihoda poslovanja u promatranom razdoblju najvećim je di</w:t>
      </w:r>
      <w:r>
        <w:t>jelom utjecalo povećanje prihoda od poreza, prihoda od pomoći iz inozemstva i od subjekata unutar općeg proračuna, prihoda od imovine, prihoda od upravnih i administrativnih pristojbi, pristojbi po posebnim propisima i naknadama u odnosu na prethodnu 2025.</w:t>
      </w:r>
      <w:r>
        <w:t xml:space="preserve"> godinu te ostvarenje prihoda od kazni, upravnih mjera i ostalih prihoda koji nisu bili ostvareni protekle godine u istom razdoblju.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336.825,25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522.795,64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155,2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lastRenderedPageBreak/>
        <w:t>Prihodi od poreza na dohodak u razdoblju od 1. siječnja do 30. lipnja 2026. godine ostvareni su u iznosu od 522.795,64 €, odnosno 55,2 % ili  185.970,39 € više u odnosu na iste prihode ostvarene u promatranom razdoblju 2025. godine. Na rast prihoda od pore</w:t>
      </w:r>
      <w:r>
        <w:t>za na dohodak utjecalo je povećanje prihoda od poreza na dohodak od nesamostalnog rada ostvarenih za 32,9% ili 110.920,79 € više nego u istom razdoblju 2025. godine te ostvarenje prihoda od poreza na dohodak od samostalnih djelatnosti koji su ostvareni u i</w:t>
      </w:r>
      <w:r>
        <w:t>znosu od 30.149,95 € te nisu bili evidentirani u istom razdoblju prethodne godine, kao i ostvarenje prihoda od poreza na dohodak od imovine i imovinskih prava koji su ostvareni u iznosu od 15.794,45 € te ostvarenje  prihoda od poreza na dohodak od kapitala</w:t>
      </w:r>
      <w:r>
        <w:t xml:space="preserve"> koji su  ostvareni u iznosu od 29.105,20 €. 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14.952,60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10.866,06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72,7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Prihodi od poreza na imovinu u razdoblju od 1. siječnja do 30. lipnja 2026. godine ostvareni su u iznosu od 10.866,06 €, odnosno 27,3% ili  4.086,54 € manje u odnosu na iste prihode ostvarene u promatranom razdoblju 2025. godine, a odnose se na porez na pr</w:t>
      </w:r>
      <w:r>
        <w:t>omet nekretnina.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147,8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Prihodi od poreza na robu i usluge u razdoblju od 1. siječnja do 30. lipnja 2026. godine ostvareni su u iznosu od 740,59 €, odnosno 47,8 % ili 239,61 € više u odnosu na iste prihode ostvarene u promatranom razdoblju 2025. godine, a odnose se na porez na po</w:t>
      </w:r>
      <w:r>
        <w:t>trošnju alkoholnih i bezalkoholni pića.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</w:t>
            </w:r>
            <w:r>
              <w:rPr>
                <w:sz w:val="18"/>
              </w:rPr>
              <w:t xml:space="preserve">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16,6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 xml:space="preserve">Prihodi od pomoći proračunu iz drugih proračuna u razdoblju od 1. siječnja do 30. lipnja 2026. godine ostvareni su u iznosu od 2.100,00 €, odnosno 83,4% ili 10.540 € manje nego u </w:t>
      </w:r>
      <w:r>
        <w:lastRenderedPageBreak/>
        <w:t>istom razdoblju prethodne 2025. godine, a odnose se na tekuće pomoći iz župan</w:t>
      </w:r>
      <w:r>
        <w:t>ijskog proračuna.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izravnanja za decentralizirane funkcije i fiskalnog izravnanja </w:t>
            </w:r>
            <w:r>
              <w:rPr>
                <w:sz w:val="18"/>
              </w:rPr>
              <w:t>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29.666,04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42.543,53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143,4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Prihodi od pomoći izravnanja za decentralizirane funkcije i fiskalnog izravnanja u razdoblju od 1. siječnja do 30. lipnja 2026. godine ostvareni su u iznosu od 42.543,53 €, odnosno 43,4% ili 12.877,49 € više nego prethodne 2025. godine. Odnose se na prihod</w:t>
      </w:r>
      <w:r>
        <w:t>e od tekućih pomoći  izravnanja za decentralizirane funkcije u iznosu od 7.064,63 € koji nisu zabilježeni u istom razdoblju prethodne godine te od prihoda od pomoći fiskalnog izravnanja koji su ostvareni za  19,6% ili 5.812,86 € više nego u istom razdoblju</w:t>
      </w:r>
      <w:r>
        <w:t xml:space="preserve"> prethodne 2025. godine.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29.575,27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36.678,88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Prihodi od nefinancijske imovine u razdoblju od 1. siječnja do 30. lipnja 2026. godine ostvareni su u iznosu od 36.678,88 €, odnosno za 24% ili 7.103,61 € više u odnosu na promatrano razdoblje prethodne 2025. godine. Na povećanje prihoda od nefinancijske i</w:t>
      </w:r>
      <w:r>
        <w:t>movine utjecalo je povećanje prihoda od zakupa i iznajmljivanja imovine za 130,4% ili 1.277,31 €, a odnose se na prihode od zakupa poljoprivrednog zemljišta u iznosu od 778,89 € te na prihode od zakupa poslovnih objekata u iznosu od 1.478,25 €. Na povećanj</w:t>
      </w:r>
      <w:r>
        <w:t>e također utječe povećanje prihoda od naknada za  korištenje nefinancijske imovine za 75,6% ili 14.823,85 €, a odnose se na prihode od naknada za korištenje naftne luke, naftovoda i eksploataciju mineralnih sirovina u iznosu od 12.172,94 € te na ostale pri</w:t>
      </w:r>
      <w:r>
        <w:t>hode od nefinancijske imovine u iznosu od 22.248,80 €.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Upravne i administrativne </w:t>
            </w:r>
            <w:r>
              <w:rPr>
                <w:sz w:val="18"/>
              </w:rPr>
              <w:t>pristojbe (šifre 6511 do 6514)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68,7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 xml:space="preserve">Prihodi od upravnih i administrativnih pristojbi u razdoblju od 1. siječnja do 30. lipnja 2026. godine ostvareni su u iznosu od 754,38 €, odnosno 31,3% ili 344,37  € manje u odnosu na iste </w:t>
      </w:r>
      <w:r>
        <w:lastRenderedPageBreak/>
        <w:t>prihode ostvarene u promatranom razdoblju 2025. godine, a odnose se</w:t>
      </w:r>
      <w:r>
        <w:t xml:space="preserve"> na prihode od ostalih naknada utvrđenih općinskom odlukom u iznosu od 68,36 € koje nisu bile zabilježene prethodne godine u istom razdoblju te na boravišne pristojbe u iznosu od 686,02 €.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107.074,16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91.429,59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85,4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Prihodi po posebnim propisima u razdoblju od 1. siječnja do 30. lipnja 2026. godine ostvareni su u iznosu od 91.429,59 €, odnosno 14,6% ili 15.644,57 € manje u odnosu na iste prihode ostvarene u promatranom razdoblju 2025. godine, a odnose se na prihode od</w:t>
      </w:r>
      <w:r>
        <w:t xml:space="preserve"> rješenja za groblje u iznosu od 1.665,31 € te na ostale nespomenute prihode u iznosu od 89.764,28 €.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29.562,15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57.416,33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194,2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Prihodi od komunalnih doprinosa i naknada u razdoblju od 1. siječnja do 30. lipnja 2026. godine ostvareni su u iznosu  od 57.416,33 €, odnosno 94,2 % ili 27.854,18  € više u odnosu na iste prihode ostvarene u promatranom razdoblju 2025. godine. Na povećanj</w:t>
      </w:r>
      <w:r>
        <w:t>e prihoda od komunalnih doprinosa i naknada je utjecalo povećanje prihoda od komunalne naknade koji su ostvareni u iznosu od 37.985,85 €, odnosno 54,8 % ili  13.442,04 € više u odnosu na prethodnu godinu te povećanje prihoda od komunalnog doprinosa koji su</w:t>
      </w:r>
      <w:r>
        <w:t xml:space="preserve"> ostvareni u iznosu od 19.430,48 € te bilježe povećanje za 287,2 % ili 14.412,14 €  u odnosu na isto razdoblje prošle godine.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8.092,49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Ostali prihodi u razdoblju od 1. siječnja do 30. lipnja 2026. godine ostvareni su u iznosu  od 8.092,49 € te nisu evidentirani u istom razdoblju prethodne 2025. godine.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577.737,90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651.961,18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Rashodi poslovanja Općine Gračišće ostvareni u razdoblju od 1. siječnja od 30. lipnja 2026. godine ostvareni su u iznosu od  651.961,18 €, odnosno 12,8% ili 74.223,28  € više nego prethodne 2025. godine. Na povećanje rashoda poslovanja utjecali su povećanj</w:t>
      </w:r>
      <w:r>
        <w:t>e ostalih rashoda za zaposlene, povećanje naknada troškova zaposlenima, povećanje rashoda za materijal i energiju, povećanje rashoda za usluge, povećanje kamata za primljene kredite i zajmove, povećanje ostalih financijskih rashoda, povećanje pomoći drugom</w:t>
      </w:r>
      <w:r>
        <w:t xml:space="preserve"> proračunu i izvanproračunskim korisnicima, povećanje ostalih naknada građanima i kućanstvima iz proračuna, povećanje tekućih donacija te povećanje kapitalnih pomoći dok rashodi za plaće, rashodi za doprinose na plaće te ostali nespomenuti rashodi poslovan</w:t>
      </w:r>
      <w:r>
        <w:t>ja bilježe smanjenje u odnosu na prethodnu 2025. godinu.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(bruto) (šifre 3111 do </w:t>
            </w:r>
            <w:r>
              <w:rPr>
                <w:sz w:val="18"/>
              </w:rPr>
              <w:t>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81.888,28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81.079,03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99,0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Rashodi za plaće zaposlenika u razdoblju od 1. siječnja do 30. lipnja 2026. godine ostvareni su u iznosu od  81.079,03 €, odnosno 1% ili 809,25 € manje u odnosu na rashode za plaće ostvarene u istom razdoblju 2025. godine. Na smanjenje u promatranom razdob</w:t>
      </w:r>
      <w:r>
        <w:t>lju najvećim je dijelom utjecalo smanjenje rashoda za plaće za redovan rad.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Ostali rashodi za zaposlene u razdoblju od 1. siječnja do 30. lipnja 2026. godine ostvareni su u iznosu od 4.950,00 €, odnosno 7,6% ili 350 € više u odnosu na ostale rashode za zaposlene ostvarene u istom razdoblju 2025. godine.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13.511,57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13.378,08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99,0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Rashodi za doprinose na plaće zaposlenika u razdoblju od 1. siječnja do 30. lipnja 2026. godine ostvareni su u iznosu od 13.378,08 €, odnosno 1% ili 133,49 € manje u odnosu na rashode za doprinose  na plaće ostvarene u istom razdoblju 2025. godine. Na sman</w:t>
      </w:r>
      <w:r>
        <w:t>jenje u promatranom razdoblju utjecalo je smanjenje rashoda za doprinose za obvezno zdravstveno osiguranje.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6.273,50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204,8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Rashodi za naknade troškova zaposlenima u razdoblju od 1. siječnja do 30. lipnja 2026. godine ostvareni su u iznosu od 6.273,50 €, odnosno 104,8% ili 3.209,66 € više u odnosu na iste rashode ostvarene u promatranom razdoblju 2025. godine. Na rast ovih rash</w:t>
      </w:r>
      <w:r>
        <w:t>oda  utjecalo je povećanje rashoda za službena putovanja za 597,1% ili 568,4 €, povećanje rashoda za naknade za prijevoz, za rad na terenu i odvojeni život koji su se povećali za 85% ili 1.763,26 € te povećanje rashoda za stručno usavršavanje zaposlenika k</w:t>
      </w:r>
      <w:r>
        <w:t>oji su se povećali za  126,1 % ili  988 € u odnosu na prethodnu 2025. godinu.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</w:t>
            </w:r>
            <w:r>
              <w:rPr>
                <w:sz w:val="18"/>
              </w:rPr>
              <w:t>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10.938,73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18.228,18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166,6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Rashodi za materijal i energiju u razdoblju od 1. siječnja do 30. lipnja 2026. godine ostvareni su u iznosu od 18.228,18 €, odnosno 66,6% ili 7.289,45 € više u odnosu na iste rashode ostvarene u promatranom razdoblju 2025. godine. Na povećanje rashoda za m</w:t>
      </w:r>
      <w:r>
        <w:t>aterijal i energiju najviše je utjecalo povećanje rashoda za energiju koji su se povećali za 46,2% ili 4.337,5 €, zatim povećanje rashoda za sitni inventar koji su se povećali za 547,8% ili  3.504,7 € dok su se rashodi za uredski materijal i ostali materij</w:t>
      </w:r>
      <w:r>
        <w:t>alni rashodi smanjili  za 60,4% ili 552,75 €.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93.277,71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144.056,73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154,4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Rashodi za usluge u razdoblju od 1. siječnja do 30. lipnja 2026. godine ostvareni su u iznosu od 144.056,73 €, odnosno 54,4 % ili  50.779,02 € više u odnosu na iste rashode ostvarene u promatranom razdoblju 2025. godine. Na povećanje rashoda za usluge utje</w:t>
      </w:r>
      <w:r>
        <w:t>calo je povećanje rashoda za usluge telefona, interneta, pošte i prijevoza za 25,5 % ili 850,98 €, povećanje rashoda za usluge tekućeg i investicijskog održavanja za 1,9% ili 342,82 €, povećanje rashoda za usluge promidžbe i informiranja za 21,7 % ili 2.32</w:t>
      </w:r>
      <w:r>
        <w:t xml:space="preserve">1,94 €, povećanje rashoda za  komunalne usluge za 114,5 % ili 13.725,98 €, povećanje rashoda za zakupnine i najamnine za 48,7% ili 1.252,00 €, povećanje rashoda za zdravstvene i veterinarske usluge za 20% ili  312,5 €, povećanje rashoda za intelektualne i </w:t>
      </w:r>
      <w:r>
        <w:t>osobne usluge za 416,8% ili 26.044,22 €, povećanje rashoda za računalne usluge za 64,4% ili 5.254,84 € kao i povećanje rashoda za ostale usluge za 2,2 % ili 673,74 € u odnosu na prethodnu 2025. godinu.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119.395,21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96.858,04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81,1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Ostali nespomenuti rashodi poslovanja u razdoblju od 1. siječnja do 30. lipnja 2026. godine ostvareni su u iznosu od 96.858,04 €, odnosno 18,9% ili 22.537,17 € manje u odnosu na iste rashode ostvarene u promatranom razdoblju 2025. godine. Na pad tih rashod</w:t>
      </w:r>
      <w:r>
        <w:t>a utjecalo je smanjenje rashoda za naknade za rad predstavničkih i izvršnih tijela, povjerenstva i slično za  45,1% ili  9.777,00 € te smanjenje ostalih nespomenutih rashoda poslovanja za 15,9 % ili 14.940,78 € u odnosu na prethodnu godinu. Rashodi za prem</w:t>
      </w:r>
      <w:r>
        <w:t>ije osiguranja povećali su se  za  175,2% ili 755,25 € te rashodi za reprezentaciju za 45,1% ili 1.425,36 € u odnosu na prethodnu godinu u istom razdoblju.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3.729,88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144,9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 xml:space="preserve">Rashodi za kamate za primljene kredite i zajmove u razdoblju od 1. siječnja do 30. lipnja 2026. godine ostvareni su u iznosu od 5.405,52 € odnosno 44,9% ili 1.675,64 € više u odnosu </w:t>
      </w:r>
      <w:r>
        <w:lastRenderedPageBreak/>
        <w:t>na prethodnu godinu, a odnose se na kamate za primljene kredite od tuzemni</w:t>
      </w:r>
      <w:r>
        <w:t>h kreditnih institucija izvan javnog sektora.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</w:t>
            </w:r>
            <w:r>
              <w:rPr>
                <w:sz w:val="18"/>
              </w:rPr>
              <w:t xml:space="preserve">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 xml:space="preserve">Ostali financijski rashodi u razdoblju od 1. siječnja do 30. lipnja 2026. godine ostvareni su u iznosu od 913,56 €, odnosno  12,8%  ili 104,02 € više u odnosu na iste rashode ostvarene u promatranom razdoblju 2025. godine, a odnose se na rashode za usluge </w:t>
      </w:r>
      <w:r>
        <w:t>platnog prometa.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</w:t>
            </w:r>
            <w:r>
              <w:rPr>
                <w:sz w:val="18"/>
              </w:rPr>
              <w:t xml:space="preserve">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193.878,89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198.910,50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102,6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Rashodi za navedene pomoći u razdoblju od 1. siječnja do 30. lipnja 2026. godine ostvareni su u iznosu od 198.910,50 €, odnosno 2,6%  ili 5.031,61 € više u odnosu na iste rashode ostvarene u promatranom razdoblju 2025. godine. Na rast tih rashoda je utjeca</w:t>
      </w:r>
      <w:r>
        <w:t>lo povećanje tekućih pomoći koje su ostvarene u iznosu od 195.214,66 € te povećanje kapitalnih pomoći koje su ostvarene u iznosu od 3.695,84 €.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12.762,63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30.850,77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241,7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 xml:space="preserve">Rashodi za ostale naknade građanima i kućanstvima od 1. siječnja do 30. lipnja 2026. godine ostvareni su u iznosu od 30.850,77 €, odnosno za 141,7 % ili  18.088,14 € više u odnosu na iste rashode ostvarene u promatranom razdoblju 2025. godine. Na rast tih </w:t>
      </w:r>
      <w:r>
        <w:t xml:space="preserve">rashoda je utjecalo povećanje rashoda za naknade građanima i kućanstvima u novcu za 173 % ili 17.838,14 €, a odnose se na pomoć obiteljima i kućanstvima u iznosu od 4.672,01 €,  stipendije i školarine u iznosu od 19.520,00 €, </w:t>
      </w:r>
      <w:proofErr w:type="spellStart"/>
      <w:r>
        <w:t>porodiljne</w:t>
      </w:r>
      <w:proofErr w:type="spellEnd"/>
      <w:r>
        <w:t xml:space="preserve"> naknade i opremu za</w:t>
      </w:r>
      <w:r>
        <w:t xml:space="preserve"> novorođenčad u iznosu od 3.050,00 € te na ostale naknade iz proračuna u novcu u iznosu od 908,76 €. Na povećanje navedenih rashoda također je utjecalo i povećanje rashoda za naknade građanima i kućanstvima u naravi koji su se povećali za 10,2% ili  250,00</w:t>
      </w:r>
      <w:r>
        <w:t xml:space="preserve"> €, a odnose se na ostale naknade iz proračuna u naravi.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</w:t>
            </w:r>
            <w:r>
              <w:rPr>
                <w:sz w:val="18"/>
              </w:rPr>
              <w:t xml:space="preserve">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33.744,22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42.595,47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126,2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Rashodi za tekuće donacije od 1. siječnja do 30. lipnja 2026. godine ostvareni su u iznosu od 42.595,47 €, odnosno za 26,2 % ili  8.851,25 € više u odnosu na iste rashode ostvarene u promatranom razdoblju 2025. godine, a odnose se na rashode za tekuće dona</w:t>
      </w:r>
      <w:r>
        <w:t>cije u novcu, odnosno na tekuće donacije udrugama i političkim strankama u iznosu od 675,03 € te na ostale tekuće donacije u iznosu od 41.920,44 €.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8.461,80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137,9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Rashodi za kapitalne pomoći u razdoblju  od 1. siječnja do 30. lipnja 2026. godine ostvareni su u iznosu od 8.461,80 €, odnosno za 37,9 % ili  2.324,40 € više u odnosu na iste rashode ostvarene u promatranom razdoblju 2025. godine, a odnose se na rashode z</w:t>
      </w:r>
      <w:r>
        <w:t>a kapitalne pomoći trgovačkim društvima u javnom sektoru.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Prihodi od prodaje nefinancijske imovine u razdoblju od 1. siječnja do 30. lipnja 2026. godine ostvareni su u iznosu od 72.100,00 € te nisu evidentirani prethodne 2025. godine, a odnose se na prihode od prodaje zemljišta.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materijalne imovine - prirodnih bogatstava (šifre 7111 do 7113)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Od 1. siječnja do 30. lipnja 2026. godine ostvareni su  prihodi u iznosu od 72.100,00 € te nisu evidentirani u prethodnoj 2025. godini, a odnose se na prihode od prodaje zemljišta.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47.673,04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43.637,57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91,5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Rashodi za nabavu nefinancijske imovine u razdoblju od 1. siječnja do 30. lipnja 2026. godine ostvareni su u iznosu od 43.637,57 €, odnosno 8,5 % ili 4.035,47 € manje u odnosu na iste rashode ostvarene u promatranom razdoblju 2025. godine. Na smanjenje ovi</w:t>
      </w:r>
      <w:r>
        <w:t>h rashoda utjecalo je smanjenje rashoda za građevinske objekte te smanjenje rashoda za postrojenja i opremu, dok rashodi za nematerijalnu proizvedenu imovinu te rashodi za dodatna ulaganja u ostalu nefinancijsku imovinu bilježe povećanje u odnosu na prošlu</w:t>
      </w:r>
      <w:r>
        <w:t xml:space="preserve"> godinu. Rashodi za prijevozna sredstva ostvareni u iznosu od 18.400,00 € te nisu bili evidentirani prethodne godine.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29.728,80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14.344,22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48,3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Od 1. siječnja do 30. lipnja 2026. godine ostvareni su rashodi u iznosu od 14.344,22 €, odnosno za 51,7% ili 15.384,58 € manji su nego u istom razdoblju prethodne godine. Rashodi za poslovne objekte ostvareni su u iznosu od 969,00 € te su manji za 87,4% il</w:t>
      </w:r>
      <w:r>
        <w:t>i 6.739,14 € u odnosu na prethodnu godinu kao i rashodi za ostale građevinske objekte koji su ostvareni u iznosu od 13.375,22 € te su manji za 31% ili 6.005,44 € u odnosu na prošlu godinu. 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18,2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Od 1. siječnja do 30. lipnja 2026. godine ostvareni su rashodi u iznosu od 155,85 €, odnosno   81,8% ili 698,15 € manje nego u istom razdoblju 2025. godine, a odnose se na rashode za uređaje.  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Od 1. siječnja do 30. lipnja 2026. godine ostvareni su rashodi u iznosu od 18.400,00 €, te nisu evidentirani u istom razdoblju prethodne godine.   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130,4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Od 1. siječnja do 30. lipnja 2026. godine ostvareni su rashodi u iznosu od 6.325,00 €, odnosno za 30,4% ili 1.475,00 € veći su nego u promatranom razdoblju prethodne godine. Na povećanje navedenih rashoda utjecalo je povećanje rashoda za umjetnička, litera</w:t>
      </w:r>
      <w:r>
        <w:t>rna i znanstvena djela, odnosno za dokumente prostornog uređenja.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Dodatna ulaganja za </w:t>
            </w:r>
            <w:r>
              <w:rPr>
                <w:sz w:val="18"/>
              </w:rPr>
              <w:t>ostalu nefinancijsku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221,3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Od 1. siječnja do 30. lipnja 2026. godine ostvareni su rashodi u iznosu od 4.412,50 € odnosno za 121,3% ili  2.418,75 € veći su nego u promatranom razdoblju prethodne 2025. godine.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26.323,90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12.481,05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47,4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Izdaci za financijsku imovinu i otplate zajmova u razdoblju od 1. siječnja do 30. lipnja 2026. godine ostvareni su u iznosu od 12.481,05 €, odnosno za 52,6% ili 13.842,85  € manji su nego u promatranom razdoblju prethodne godine, a odnose se na otplatu gla</w:t>
      </w:r>
      <w:r>
        <w:t>vnice primljenih kredita i zajmova od kreditnih i ostalih financijskih institucija izvan javnog sektora.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26.323,90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12.481,05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47,4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>Od 1. siječnja do 30. lipnja 2026. godine ostvareni su navedeni izdaci u iznosu od 12.481,05 €, odnosno za 52,6% ili 13.842,85 € manji su nego u istom razdoblju prethodne godine, a odnose se na otplatu glavnice dugoročnog primljenog kredita od tuzemnih kre</w:t>
      </w:r>
      <w:r>
        <w:t>ditnih institucija izvan javnog sektora.</w:t>
      </w:r>
    </w:p>
    <w:p w:rsidR="00123AA7" w:rsidRDefault="00123AA7"/>
    <w:p w:rsidR="00123AA7" w:rsidRDefault="003C38A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23AA7" w:rsidRDefault="003C38A9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2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3AA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123A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76.056,24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3AA7" w:rsidRDefault="003C38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3AA7" w:rsidRDefault="00123AA7">
      <w:pPr>
        <w:spacing w:after="0"/>
      </w:pPr>
    </w:p>
    <w:p w:rsidR="00123AA7" w:rsidRDefault="003C38A9">
      <w:r>
        <w:t xml:space="preserve">Povećanje obveza u izvještajnom razdoblju iznosi 721.559,36 €, a isto se sastoji od obveza za rashode poslovanja u iznosu od 677.861,48 €, obveza za nabavu nefinancijske imovine u iznosu od 43.637,57 € i obveza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</w:t>
      </w:r>
      <w:r>
        <w:t>đe prihode u iznosu od 60,31 €, dok je početno stanje 01.01.2026. godine 765.087,56 € što čini ukupno 1.486.646,92 € obveza. U izvještajnom razdoblju podmirene su obveze u ukupnom iznosu od 786.626,68 € te na kraju izvještajnog razdoblja tj. sa 30.06.2026.</w:t>
      </w:r>
      <w:r>
        <w:t xml:space="preserve"> godine stanje obveza iznosi 700.020,24 €. Dospjele obveze na kraju izvještajnog razdoblja su evidentirane u iznosu od 76.056,24 € i  to za obveze za rashode poslovanja i obveze za rashode za nabavu nefinancijske imovine, dok stanje nedospjelih obveza izno</w:t>
      </w:r>
      <w:r>
        <w:t xml:space="preserve">si 623.964,00 € te se odnose na obveze za rashode poslovanja, obveze za nabavu nefinancijske imovine, obveze za financijsku imovinu te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:rsidR="00123AA7" w:rsidRDefault="00123AA7"/>
    <w:sectPr w:rsidR="00123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AA7"/>
    <w:rsid w:val="00123AA7"/>
    <w:rsid w:val="003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20E1D-42F9-4C7E-95C8-5B2F1FC1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4269</Words>
  <Characters>24338</Characters>
  <Application>Microsoft Office Word</Application>
  <DocSecurity>0</DocSecurity>
  <Lines>202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Proračun Gračišće</cp:lastModifiedBy>
  <cp:revision>2</cp:revision>
  <dcterms:created xsi:type="dcterms:W3CDTF">2026-07-13T06:51:00Z</dcterms:created>
  <dcterms:modified xsi:type="dcterms:W3CDTF">2026-07-13T06:51:00Z</dcterms:modified>
</cp:coreProperties>
</file>